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67" w:rsidRPr="000B4494" w:rsidRDefault="006A51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Приложение</w:t>
      </w:r>
    </w:p>
    <w:p w:rsidR="006A5167" w:rsidRPr="000B4494" w:rsidRDefault="006A5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5167" w:rsidRPr="000B4494" w:rsidRDefault="006A5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Правительства Калужской области</w:t>
      </w:r>
    </w:p>
    <w:p w:rsidR="006A5167" w:rsidRPr="000B4494" w:rsidRDefault="006A5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от 31 декабря 2013 г. N 771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0B4494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КАЛУЖСКОЙ ОБЛАСТИ "ЭНЕРГОСБЕРЕЖЕНИЕ И ПОВЫШЕНИЕ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ЭНЕРГОЭФФЕКТИВНОСТИ В КАЛУЖСКОЙ ОБЛАСТИ"</w:t>
      </w:r>
    </w:p>
    <w:p w:rsidR="006A5167" w:rsidRPr="000B4494" w:rsidRDefault="006A516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494" w:rsidRPr="000B44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Калужской области</w:t>
            </w:r>
            <w:proofErr w:type="gramEnd"/>
          </w:p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от 15.08.2014 </w:t>
            </w:r>
            <w:hyperlink r:id="rId7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483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29.10.2014 </w:t>
            </w:r>
            <w:hyperlink r:id="rId8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635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31.12.2014 </w:t>
            </w:r>
            <w:hyperlink r:id="rId9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819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от 30.07.2015 </w:t>
            </w:r>
            <w:hyperlink r:id="rId1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419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28.12.2015 </w:t>
            </w:r>
            <w:hyperlink r:id="rId11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742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18.03.2016 </w:t>
            </w:r>
            <w:hyperlink r:id="rId12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176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от 09.06.2016 </w:t>
            </w:r>
            <w:hyperlink r:id="rId13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324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05.08.2016 </w:t>
            </w:r>
            <w:hyperlink r:id="rId14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423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22.12.2016 </w:t>
            </w:r>
            <w:hyperlink r:id="rId15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681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от 17.03.2017 </w:t>
            </w:r>
            <w:hyperlink r:id="rId16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118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02.05.2017 </w:t>
            </w:r>
            <w:hyperlink r:id="rId17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256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19.03.2018 </w:t>
            </w:r>
            <w:hyperlink r:id="rId18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160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от 25.10.2018 </w:t>
            </w:r>
            <w:hyperlink r:id="rId19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662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19.11.2018 </w:t>
            </w:r>
            <w:hyperlink r:id="rId2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711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, от 29.12.2018 </w:t>
            </w:r>
            <w:hyperlink r:id="rId21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837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B4494" w:rsidRPr="000B4494" w:rsidRDefault="000B44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94">
        <w:rPr>
          <w:rFonts w:ascii="Times New Roman" w:hAnsi="Times New Roman" w:cs="Times New Roman"/>
          <w:sz w:val="24"/>
          <w:szCs w:val="24"/>
        </w:rPr>
        <w:br w:type="page"/>
      </w:r>
    </w:p>
    <w:p w:rsidR="000B4494" w:rsidRPr="000B4494" w:rsidRDefault="000B44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B4494" w:rsidRPr="000B4494" w:rsidSect="000B4494">
          <w:pgSz w:w="11905" w:h="16838"/>
          <w:pgMar w:top="1134" w:right="1701" w:bottom="1134" w:left="851" w:header="0" w:footer="0" w:gutter="0"/>
          <w:cols w:space="720"/>
        </w:sect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государственной программы Калужской области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"Энергосбережение и повышение энергоэффективности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 Калужской области" (далее - государственная программа)</w:t>
      </w:r>
    </w:p>
    <w:p w:rsidR="006A5167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r w:rsidR="000B4494">
        <w:rPr>
          <w:rFonts w:ascii="Times New Roman" w:hAnsi="Times New Roman" w:cs="Times New Roman"/>
          <w:sz w:val="24"/>
          <w:szCs w:val="24"/>
        </w:rPr>
        <w:t xml:space="preserve"> </w:t>
      </w:r>
      <w:r w:rsidRPr="000B4494">
        <w:rPr>
          <w:rFonts w:ascii="Times New Roman" w:hAnsi="Times New Roman" w:cs="Times New Roman"/>
          <w:sz w:val="24"/>
          <w:szCs w:val="24"/>
        </w:rPr>
        <w:t>от 28.12.2015 N 742)</w:t>
      </w:r>
    </w:p>
    <w:p w:rsidR="000B4494" w:rsidRPr="000B4494" w:rsidRDefault="000B44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3089"/>
      </w:tblGrid>
      <w:tr w:rsidR="000B4494" w:rsidRPr="000B4494" w:rsidTr="000B4494">
        <w:tc>
          <w:tcPr>
            <w:tcW w:w="1820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государственной программы</w:t>
            </w:r>
          </w:p>
        </w:tc>
        <w:tc>
          <w:tcPr>
            <w:tcW w:w="13065" w:type="dxa"/>
            <w:gridSpan w:val="9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Калужской области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4885" w:type="dxa"/>
            <w:gridSpan w:val="10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2. Утратил силу. - </w:t>
            </w:r>
            <w:hyperlink r:id="rId23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160.</w:t>
            </w:r>
          </w:p>
        </w:tc>
      </w:tr>
      <w:tr w:rsidR="000B4494" w:rsidRPr="000B4494" w:rsidTr="000B4494">
        <w:tc>
          <w:tcPr>
            <w:tcW w:w="1820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3. Цели государственной программы</w:t>
            </w:r>
          </w:p>
        </w:tc>
        <w:tc>
          <w:tcPr>
            <w:tcW w:w="13065" w:type="dxa"/>
            <w:gridSpan w:val="9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820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4. Задачи государственной программы</w:t>
            </w:r>
          </w:p>
        </w:tc>
        <w:tc>
          <w:tcPr>
            <w:tcW w:w="13065" w:type="dxa"/>
            <w:gridSpan w:val="9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Повышение энергетической эффективности экономики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информационного обеспечения мероприятий по энергосбережению и повышению энергетической эффективности;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- абзац утратил силу. - </w:t>
            </w:r>
            <w:hyperlink r:id="rId24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160.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4885" w:type="dxa"/>
            <w:gridSpan w:val="10"/>
            <w:tcBorders>
              <w:top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160)</w:t>
            </w:r>
          </w:p>
        </w:tc>
      </w:tr>
      <w:tr w:rsidR="000B4494" w:rsidRPr="000B4494" w:rsidTr="000B4494">
        <w:tc>
          <w:tcPr>
            <w:tcW w:w="1820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5. Подпрограммы государственной программы</w:t>
            </w:r>
          </w:p>
        </w:tc>
        <w:tc>
          <w:tcPr>
            <w:tcW w:w="13065" w:type="dxa"/>
            <w:gridSpan w:val="9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820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</w:t>
            </w:r>
          </w:p>
        </w:tc>
        <w:tc>
          <w:tcPr>
            <w:tcW w:w="13065" w:type="dxa"/>
            <w:gridSpan w:val="9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Энергоемкость валового регионального продукта Калужской области (для фактических и сопоставимых условий);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электрической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тепловой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холодной воды на снабжение органов государственной власти Калужской области и государственных учреждений Калужской области (в расчете на 1 человека);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горячей воды на снабжение органов государственной власти Калужской области и государственных учреждений Калужской области (в расчете на 1 человека);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природного газа на снабжение органов государственной власти Калужской области и государственных учреждений Калужской области (в расчете на 1 человека);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государственной власти Калужской области и государственными учреждениями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тепловой энергии в многоквартирных домах (в расчете на 1 кв. метр общей площади);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холодной воды в многоквартирных домах (в расчете на 1 жителя);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горячей воды в многоквартирных домах (в расчете на 1 жителя);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электрической энергии в многоквартирных домах (в расчете на 1 кв. метр общей площади);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потерь электрической энергии при ее передаче по распределительным сетям в общем объеме переданной электрической энергии;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потерь тепловой энергии при ее передаче в общем объеме переданной тепловой энергии;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потерь воды при ее передаче в общем объеме переданной воды;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доля тепловой энергии, поставляемой в многоквартирные дома с индивидуальными тепловыми пунктами;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- абзацы двадцать пятый - двадцать шестой утратили силу. - </w:t>
            </w:r>
            <w:hyperlink r:id="rId26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</w:t>
            </w:r>
            <w:r w:rsidR="000B44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от 19.03.2018 N 160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4885" w:type="dxa"/>
            <w:gridSpan w:val="10"/>
            <w:tcBorders>
              <w:top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7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160)</w:t>
            </w:r>
          </w:p>
        </w:tc>
      </w:tr>
      <w:tr w:rsidR="000B4494" w:rsidRPr="000B4494" w:rsidTr="000B4494">
        <w:tc>
          <w:tcPr>
            <w:tcW w:w="1820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государственной программы</w:t>
            </w:r>
          </w:p>
        </w:tc>
        <w:tc>
          <w:tcPr>
            <w:tcW w:w="13065" w:type="dxa"/>
            <w:gridSpan w:val="9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2014 - 2020 годы, в один этап</w:t>
            </w:r>
          </w:p>
        </w:tc>
      </w:tr>
      <w:tr w:rsidR="000B4494" w:rsidRPr="000B4494" w:rsidTr="000B4494">
        <w:tc>
          <w:tcPr>
            <w:tcW w:w="1820" w:type="dxa"/>
            <w:vMerge w:val="restart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247" w:type="dxa"/>
            <w:vMerge w:val="restart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247" w:type="dxa"/>
            <w:gridSpan w:val="7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B4494" w:rsidRPr="000B4494" w:rsidTr="000B4494">
        <w:tc>
          <w:tcPr>
            <w:tcW w:w="1820" w:type="dxa"/>
            <w:vMerge/>
            <w:tcBorders>
              <w:bottom w:val="nil"/>
            </w:tcBorders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A5167" w:rsidRPr="000B4494" w:rsidRDefault="006A5167" w:rsidP="000B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A5167" w:rsidRPr="000B4494" w:rsidRDefault="006A5167" w:rsidP="000B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B4494" w:rsidRPr="000B4494" w:rsidTr="000B4494">
        <w:tc>
          <w:tcPr>
            <w:tcW w:w="1820" w:type="dxa"/>
            <w:vMerge/>
            <w:tcBorders>
              <w:bottom w:val="nil"/>
            </w:tcBorders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2716108,59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619561,3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274281,8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227115,51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565562,89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467817,91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154313,64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407455,54</w:t>
            </w:r>
          </w:p>
        </w:tc>
      </w:tr>
      <w:tr w:rsidR="000B4494" w:rsidRPr="000B4494" w:rsidTr="000B4494">
        <w:tc>
          <w:tcPr>
            <w:tcW w:w="1820" w:type="dxa"/>
            <w:vMerge/>
            <w:tcBorders>
              <w:bottom w:val="nil"/>
            </w:tcBorders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94" w:rsidRPr="000B4494" w:rsidTr="000B4494">
        <w:tc>
          <w:tcPr>
            <w:tcW w:w="1820" w:type="dxa"/>
            <w:vMerge/>
            <w:tcBorders>
              <w:bottom w:val="nil"/>
            </w:tcBorders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&lt;*&gt;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174258,60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146790,9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27467,7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494" w:rsidRPr="000B4494" w:rsidTr="000B4494">
        <w:tc>
          <w:tcPr>
            <w:tcW w:w="1820" w:type="dxa"/>
            <w:vMerge/>
            <w:tcBorders>
              <w:bottom w:val="nil"/>
            </w:tcBorders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&lt;**&gt;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2541849,99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472770,4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246814,1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227115,51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565562,89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467817,91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154313,64</w:t>
            </w:r>
          </w:p>
        </w:tc>
        <w:tc>
          <w:tcPr>
            <w:tcW w:w="1247" w:type="dxa"/>
          </w:tcPr>
          <w:p w:rsidR="006A5167" w:rsidRPr="000B4494" w:rsidRDefault="006A5167" w:rsidP="000B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407455,54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820" w:type="dxa"/>
            <w:vMerge/>
            <w:tcBorders>
              <w:bottom w:val="nil"/>
            </w:tcBorders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5" w:type="dxa"/>
            <w:gridSpan w:val="9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&lt;*&gt;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период.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&lt;**&gt;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4885" w:type="dxa"/>
            <w:gridSpan w:val="10"/>
            <w:tcBorders>
              <w:top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(строка 8 в ред. </w:t>
            </w:r>
            <w:hyperlink r:id="rId28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29.12.2018 N 837)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820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9. Ожидаемые результаты реализации государственной программы</w:t>
            </w:r>
          </w:p>
        </w:tc>
        <w:tc>
          <w:tcPr>
            <w:tcW w:w="13065" w:type="dxa"/>
            <w:gridSpan w:val="9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годовая экономия топливно-энергетических ресурсов в 2020 году по всем потребителям в объеме около 745 тыс. тонн условного топлива;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затрат по оплате за энергетические ресурсы по всем потребителям в 2020 году в сумме около 4,75 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ежегодное снижение не менее чем на 3% объемов энергопотребления объектами жилищно-коммунального хозяйства и организациями бюджетной сферы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- 100%-</w:t>
            </w: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учет потребляемых топливно-энергетических ресурсов с помощью приборов учета во всех секторах экономики, социальной и жилищной сферах;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- абзац утратил силу. - </w:t>
            </w:r>
            <w:hyperlink r:id="rId29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160.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уменьшение энергоемкости валового регионального продукта Калужской области;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энергетических ресурсов потребителями Калужской области, включая жилищный фонд и системы коммунальной инфраструктуры, в том числе за счет сокращения потерь энергетических ресурсов при их производстве, преобразовании, передаче и конечном использовании;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надежного функционирования и динамичного развития всех отраслей экономики Калужской области, позволяющего сформировать безопасную, благоустроенную и стимулирующую среду жизнедеятельности с минимальными затратами энергии и ресурсов;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новейших инновационных технологий в сфере </w:t>
            </w: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и, как следствие, снижение энергопотребления на единицу общей площади жилых домов;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финансовой устойчивости экономики Калужской области за счет компенсации роста нагрузки на бюджет путем снижения удельных расходов энергии и ресурсов;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способствующего обеспечению права граждан на благоприятную окружающую среду</w:t>
            </w:r>
          </w:p>
        </w:tc>
      </w:tr>
      <w:tr w:rsidR="000B4494" w:rsidRPr="000B4494" w:rsidTr="000B4494">
        <w:tblPrEx>
          <w:tblBorders>
            <w:insideH w:val="nil"/>
          </w:tblBorders>
        </w:tblPrEx>
        <w:tc>
          <w:tcPr>
            <w:tcW w:w="14885" w:type="dxa"/>
            <w:gridSpan w:val="10"/>
            <w:tcBorders>
              <w:top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Калужской области от 22.12.2016 </w:t>
            </w:r>
            <w:hyperlink r:id="rId3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681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от 19.03.2018 </w:t>
            </w:r>
            <w:hyperlink r:id="rId31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160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94" w:rsidRDefault="000B44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B44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 сферы реализации государственной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Валовый внутренний продукт Российской Федерации по своей структуре - один из самых энергоемких в мировой экономике, или в 2,5 - 3,5 раза выше, чем в развитых европейских странах.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Высокая энергоемкость при росте тарифов на энергоносители затрудняет борьбу с инфляцией. Рост тарифов на энергоносители необходим для обеспечения развития топливно-энергетического комплекса. Однако рост нагрузки по оплате энергоносителей, выходящий за пределы платежной способности населения, затрудняет борьбу с бедностью, не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позволяет обеспечить высокую собираемость платежей и порождает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недовольство граждан. Низкая энергетическая эффективность жилищно-коммунального комплекса и бюджетной сферы ведет к высокой нагрузке коммунальных платежей на местные бюджеты, бюджеты субъектов Российской Федерации, что снижает их финансовую стабильность. Сохранение высокой энергоемкости экономики приводит к сдерживанию экономического роста.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Данные негативные последствия характерны и для Калужской области.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 настоящее время износ инженерной инфраструктуры Калужской области составляет более 60%, около четверти основных фондов полностью отслужили свой срок. Потери тепла при эксплуатации существующих тепловых, водопроводных сетей значительно превышают нормативы. Потери, связанные с утечками из-за внутренней и внешней коррозии трубопроводов, составляют также 10 - 15%, а срок службы теплотрасс по этой причине в настоящее время в 4 - 6 раз ниже нормативного. Суммарные потери в тепловых сетях иногда достигают 30% от произведенной тепловой энергии, что эквивалентно 6,5 - 8,0 млн. тонн условного топлива (далее - т у. т.) в год. Перерасход топлива в котельных малой мощности из-за плохой водоподготовки и неотлаженного процесса горения составляет 12,5% и выше. Коэффициент полезного действия таких котельных колеблется в пределах 30 - 40%. Планово-предупредительный ремонт сетей и оборудования систем водоснабжения в ряде случаев полностью уступил место аварийно-восстановительным работам, единичные затраты на проведение которых в 2,5 - 3 раза выше, чем затраты на плановый ремонт таких же объектов. Это все не только ведет к накапливанию "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>" и падению надежности, но и является фактором высоких тарифов на энергоресурсы, снижает конкурентоспособность продукции и услуг организаций Калужской области, увеличивает их себестоимость.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Особенно актуальна задача энергосбережения в социальной и жилищно-коммунальной сферах Калужской области. Именно в этих сферах расходуется большая часть бюджетных средств. Деятельность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хозяйства (далее - ЖКХ) Калужской области сопровождается большими потерями энергетических ресурсов при их производстве, транспортировке и потреблении.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По показателю энергоемкости валового регионального продукта по итогам 2011 года Калужская область занимает 2 место по Центральному федеральному округу.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прежде всего о том, что решению задач по повышению энергетической эффективности во всех секторах экономики и уровнях власти Калужской области уделяется огромное внимание.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За 2010 - 2013 годы или период реализации долгосрочной целевой </w:t>
      </w:r>
      <w:hyperlink r:id="rId32" w:history="1">
        <w:r w:rsidRPr="000B449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энергоэффективности в Калужской области на 2010 - 2020 годы", утвержденной постановлением Правительства Калужской области от 28.07.2010 N 307), в Калужской области были проведены масштабные работы по следующим направлениям.</w:t>
      </w:r>
      <w:proofErr w:type="gramEnd"/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Одним из важных направлений деятельности в сфере энергосбережения и повышения энергетической эффективности являются энергетические обследования, в результате которых разрабатываются энергетические паспорта, на которых основываются программы энергосбережения объектов. В настоящее время в Калужской области из 268 государственных организаций, подлежащих энергетическому обследованию, завершено проведение энергетического обследования в 242.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Завершены работы по разработке и внедрению индикативной системы оценки реализации энергосберегающих проектов и мероприятий на территории Калужской области, которая должна обеспечить мониторинг выполнения программ и проектов энергосбережения, а также сбор, хранение и передачу информации в государственную информационную систему. Проведено обучение лиц, ответственных за сбор и передачу данных в области энергосбережения и повышения энергоэффективности в исполнительных органах государственной власти и органах местного самоуправления Калужской области.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33" w:history="1">
        <w:r w:rsidRPr="000B449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Федерации" приобретены 350 приборов учета тепловой энергии для установки в многоквартирных жилых домах Калужской области, что позволит в значительной мере снять нагрузку с населения в муниципальных районах области.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 учреждениях муниципальной собственности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установлены и введены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в эксплуатацию приборы учета на все виды энергоресурсов.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Выполнена вторая очередь строительства подстанции 220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"Созвездие" с устройством комплектного распределительного устройства 10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и строительством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"Созвездие-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" и ВЛ 110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"Созвездие-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Мишуково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". Реконструирована подстанция 220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"Мирная" с установкой двух автотрансформаторов по 200 МВА каждый, что позволило обеспечить возможность увеличения нагрузки для потребителей г. Обнинска, индустриального парка "Обнинск" и технопарка "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>".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 системе коммунальной инфраструктуры произведен ремонт 125 отопительных котельных с применением энергосберегающих оборудования и технологий; выполнена теплоизоляция и ремонт 362 км тепловых сетей с применением современных технологий и материалов; реализованы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контракты по уличному освещению в г. Мосальске, г. Калуге, пос.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Воротынске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>, г. Юхнове, г. Сухиничи и пос. Бабынино.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>Дальнейшая работа в Калужской области будет направлена на обеспечение повышения конкурентоспособности, финансовой устойчивости, энергетической и экологической безопасности экономики Калужской области,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Реализация основных целей и направлений развития газовой отрасли обеспечит решение задач, стоящих перед отраслью, в том числе пропаганда газового топлива как наиболее экономически и экологически эффективного для автомобильного транспорта общего пользования.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31.12.2014 N 819)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1.1. Основные проблемы в сфере реализации государственной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Несмотря на успешное внедрение новых технологий в сфере энергосбережения и повышения энергетической эффективности существует ряд проблемных вопросов, требующих решения, в том числе: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недостаточное обеспечение технической доступности энергии для потребителей;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низкая культура населения в сфере энергосбережения и повышения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высокая степень износа основных фондов ЖКХ. Основная проблема - ветхость объектов инженерной инфраструктуры, особенно сетей, которая растет опережающими темпами по сравнению с капиталовложениями в их ремонт. В настоящее время износ объектов коммунальной инфраструктуры близок к 70%;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необходимость приведения потерь к нормативным значениям;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отсутствие механизмов обеспечения заинтересованности юридических и физических лиц в реализации мероприятий по энергосбережению и повышению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5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19.03.2018 N 160;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высокая капиталоемкость и длительные сроки окупаемости инвестиционных проектов.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1.2. Прогноз развития сферы реализации государственной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Важно сделать энергосбережение выгодным бизнесом как для организаций, профессионально занимающихся энергосбережением, так и для инвесторов, внедрить организационно-правовые и финансовые механизмы перевода жилищно-коммунальной и бюджетной сфер деятельности на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путь развития. С другой стороны, энергосбережение должно быть превращено для потребителей энергоресурсов в доступный способ снижения расходов, укоренение у людей привычки к минимизации использования энергии, что достигается информационной поддержкой, методами пропаганды, обучением энергосбережению.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энергоэффективном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управлении жилой недвижимостью.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компаний на рынок оказания коммунальных услуг.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>При капитальном ремонте жилых домов требуется присвоение класса энергоэффективности многоквартирных домов в зависимости от уровня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микрорайоне), максимальное использование комплекса технических мер по повышению эффективности потребления топливно-энергетических ресурсов.</w:t>
      </w:r>
      <w:proofErr w:type="gramEnd"/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Только в 2014 году планируется привести в нормативное состояние 300 тыс. кв. метров жилья.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Решение проблем экономии топливно-энергетических ресурсов на территории Калужской области возможно только в комплексе и требует взаимодействия между органами исполнительной власти Калужской области, органами местного самоуправления Калужской области и организациями Калужской области, направленного на осуществление энергосберегающих мероприятий.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Абзацы шестой - восьмой утратили силу. - </w:t>
      </w:r>
      <w:hyperlink r:id="rId36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</w:t>
      </w:r>
      <w:r w:rsidRPr="000B4494">
        <w:rPr>
          <w:rFonts w:ascii="Times New Roman" w:hAnsi="Times New Roman" w:cs="Times New Roman"/>
          <w:sz w:val="24"/>
          <w:szCs w:val="24"/>
        </w:rPr>
        <w:lastRenderedPageBreak/>
        <w:t>от 19.03.2018 N 160.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2. Приоритеты региональной политики в сфере реализации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государственной программы, цель, задачи и индикаторы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достижения целей и решения задач, основные ожидаемые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конечные результаты государственной программы, сроки и этапы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2.1. Приоритеты региональной политики в сфере реализации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Приоритетами государственной политики в сфере энергосбережения и повышения энергоэффективности в соответствии с </w:t>
      </w:r>
      <w:hyperlink r:id="rId37" w:history="1">
        <w:r w:rsidRPr="000B449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Энергетической </w:t>
      </w:r>
      <w:hyperlink r:id="rId38" w:history="1">
        <w:r w:rsidRPr="000B4494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России на период до 2030 года, утвержденной распоряжением Правительства Российской Федерации от 13.11.2009 N 1715-р, являются:</w:t>
      </w:r>
      <w:proofErr w:type="gramEnd"/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снижение к 2020 году энергоемкости валового внутреннего продукта Российской Федерации не менее чем на 40% по отношению к уровню 2007 года;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обеспечение рационального и экологически ответственного использования энергии и энергетических ресурсов;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создание благоприятной экономической среды для энергосбережения и повышения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развитие правового и технического регулирования в области энергосбережения и повышения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поддержка стратегических инициатив в области энергосбережения и повышения энергетической эффективности.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Комплексное решение проблем, связанных с эффективным использованием топливно-энергетических ресурсов на территории Калужской области, является одной из приоритетных задач экономического развития хозяйственного комплекса региона.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Для достижения установленных показателей в рамках определенных приоритетов будет проводиться скоординированная деятельность органов исполнительной власти Калужской области, органов местного самоуправления Калужской области по следующим базовым направлениям: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энергосбережение и повышение энергетической эффективности в государственном и муниципальном секторах;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энергосбережение и повышение энергетической эффективности в жилищном фонде;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энергосбережение и повышение энергетической эффективности в промышленности, энергетике и системах коммунальной инфраструктуры;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энергосбережение и повышение энергетической эффективности в транспортном комплексе.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 в Калужской области потребует последовательной реализации запланированных направлений, совместной работы региональных органов власти и местного самоуправления, крупного, среднего и малого бизнеса, а также </w:t>
      </w:r>
      <w:r w:rsidRPr="000B4494">
        <w:rPr>
          <w:rFonts w:ascii="Times New Roman" w:hAnsi="Times New Roman" w:cs="Times New Roman"/>
          <w:sz w:val="24"/>
          <w:szCs w:val="24"/>
        </w:rPr>
        <w:lastRenderedPageBreak/>
        <w:t>формирования эффективных механизмов взаимодействия всех участников процесса.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Абзацы шестнадцатый - семнадцатый утратили силу. - </w:t>
      </w:r>
      <w:hyperlink r:id="rId39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19.03.2018 N 160.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2.2. Цель, задачи и индикаторы достижения цели и решения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задач государственной 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Цель реализации государственной программы - формирование целостной и эффективной системы управления энергосбережением и повышением энергетической эффективности.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 ходе реализации государственной программы предусматривается решение следующих задач: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экономики Калужской области;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40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19.03.2018 N 160.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Оценка результативности государственной программы будет ежегодно отслеживаться на основании целевых индикаторов и показателей.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государственной программы сформирован на основе </w:t>
      </w:r>
      <w:hyperlink r:id="rId41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0B4494">
        <w:rPr>
          <w:rFonts w:ascii="Times New Roman" w:hAnsi="Times New Roman" w:cs="Times New Roman"/>
          <w:sz w:val="24"/>
          <w:szCs w:val="24"/>
        </w:rPr>
        <w:t>, рекомендованных постановлением Правительства Российской Федерации от 31.12.2009 N 1225 (ред. от 22.07.2013)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0B4494" w:rsidRDefault="000B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B4494" w:rsidSect="000B4494">
          <w:pgSz w:w="11905" w:h="16838"/>
          <w:pgMar w:top="1134" w:right="848" w:bottom="1134" w:left="851" w:header="0" w:footer="0" w:gutter="0"/>
          <w:cols w:space="720"/>
        </w:sectPr>
      </w:pPr>
    </w:p>
    <w:p w:rsidR="006A5167" w:rsidRPr="000B4494" w:rsidRDefault="006A5167" w:rsidP="000B4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6"/>
      <w:bookmarkEnd w:id="1"/>
      <w:r w:rsidRPr="000B449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об индикаторах государственной программы и их значениях</w:t>
      </w:r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proofErr w:type="gramEnd"/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от 28.12.2015 N 742)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3"/>
        <w:gridCol w:w="962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B4494" w:rsidRPr="000B4494" w:rsidTr="00D269BD">
        <w:tc>
          <w:tcPr>
            <w:tcW w:w="680" w:type="dxa"/>
            <w:vMerge w:val="restart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3" w:type="dxa"/>
            <w:vMerge w:val="restart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62" w:type="dxa"/>
            <w:vMerge w:val="restart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93" w:type="dxa"/>
            <w:gridSpan w:val="9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0B4494" w:rsidRPr="000B4494" w:rsidTr="00D269BD">
        <w:tc>
          <w:tcPr>
            <w:tcW w:w="680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7" w:type="dxa"/>
            <w:vMerge w:val="restart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539" w:type="dxa"/>
            <w:gridSpan w:val="7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Годы реализации государственной программы</w:t>
            </w:r>
          </w:p>
        </w:tc>
      </w:tr>
      <w:tr w:rsidR="000B4494" w:rsidRPr="000B4494" w:rsidTr="00D269BD">
        <w:tc>
          <w:tcPr>
            <w:tcW w:w="680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8" w:type="dxa"/>
            <w:gridSpan w:val="11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67"/>
            <w:bookmarkEnd w:id="2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Энергоемкость валового регионального продукта Калужской области (для фактических условий)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у. т./тыс. руб.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79"/>
            <w:bookmarkEnd w:id="3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Энергоемкость валового регионального продукта Калужской области (для сопоставимых условий)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у. т./тыс. руб.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25,2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91"/>
            <w:bookmarkEnd w:id="4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Калужской области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98,80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3"/>
            <w:bookmarkEnd w:id="5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Калужской области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15"/>
            <w:bookmarkEnd w:id="6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7"/>
            <w:bookmarkEnd w:id="7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Калужской области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39"/>
            <w:bookmarkEnd w:id="8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Калужской области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51"/>
            <w:bookmarkEnd w:id="9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Калужской области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hyperlink w:anchor="P58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8" w:type="dxa"/>
            <w:gridSpan w:val="11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государственной власти Калужской области и государственных учреждений Калужской области (в расчете на 1 человека)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37,60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государственной власти Калужской области и государственных учреждений Калужской области (в расчете на 1 человека)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государственной власти Калужской области и государственных учреждений Калужской области (в расчете на 1 человека)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0B4494" w:rsidRPr="000B4494" w:rsidTr="00D269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73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государственной власти Калужской области и государственными учреждениями Калужской области</w:t>
            </w:r>
          </w:p>
        </w:tc>
        <w:tc>
          <w:tcPr>
            <w:tcW w:w="962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4494" w:rsidRPr="000B4494" w:rsidTr="00D269BD">
        <w:tblPrEx>
          <w:tblBorders>
            <w:insideH w:val="nil"/>
          </w:tblBorders>
        </w:tblPrEx>
        <w:tc>
          <w:tcPr>
            <w:tcW w:w="14908" w:type="dxa"/>
            <w:gridSpan w:val="12"/>
            <w:tcBorders>
              <w:top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. 2.6 в ред. </w:t>
            </w:r>
            <w:hyperlink r:id="rId43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29.12.2018 N 837)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8" w:type="dxa"/>
            <w:gridSpan w:val="11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440"/>
            <w:bookmarkEnd w:id="10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35,95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88"/>
            <w:bookmarkEnd w:id="11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8" w:type="dxa"/>
            <w:gridSpan w:val="11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73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поставляемой в многоквартирные дома с индивидуальными тепловыми пунктами</w:t>
            </w:r>
          </w:p>
        </w:tc>
        <w:tc>
          <w:tcPr>
            <w:tcW w:w="96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94" w:rsidRPr="000B4494" w:rsidTr="00D269BD">
        <w:tc>
          <w:tcPr>
            <w:tcW w:w="680" w:type="dxa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8" w:type="dxa"/>
            <w:gridSpan w:val="11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0B4494" w:rsidRPr="000B4494" w:rsidTr="00D269BD">
        <w:tblPrEx>
          <w:tblBorders>
            <w:insideH w:val="nil"/>
          </w:tblBorders>
        </w:tblPrEx>
        <w:tc>
          <w:tcPr>
            <w:tcW w:w="14908" w:type="dxa"/>
            <w:gridSpan w:val="12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44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160.</w:t>
            </w:r>
          </w:p>
        </w:tc>
      </w:tr>
    </w:tbl>
    <w:p w:rsidR="006A5167" w:rsidRPr="000B4494" w:rsidRDefault="006A5167">
      <w:pPr>
        <w:rPr>
          <w:rFonts w:ascii="Times New Roman" w:hAnsi="Times New Roman" w:cs="Times New Roman"/>
          <w:sz w:val="24"/>
          <w:szCs w:val="24"/>
        </w:rPr>
        <w:sectPr w:rsidR="006A5167" w:rsidRPr="000B4494" w:rsidSect="00D269BD">
          <w:pgSz w:w="16838" w:h="11905" w:orient="landscape"/>
          <w:pgMar w:top="426" w:right="1134" w:bottom="568" w:left="1134" w:header="0" w:footer="0" w:gutter="0"/>
          <w:cols w:space="720"/>
        </w:sectPr>
      </w:pP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>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80"/>
      <w:bookmarkEnd w:id="12"/>
      <w:r w:rsidRPr="000B4494">
        <w:rPr>
          <w:rFonts w:ascii="Times New Roman" w:hAnsi="Times New Roman" w:cs="Times New Roman"/>
          <w:sz w:val="24"/>
          <w:szCs w:val="24"/>
        </w:rPr>
        <w:t xml:space="preserve">&lt;*&gt; Фактическое значение за 2014 год по </w:t>
      </w:r>
      <w:hyperlink w:anchor="P267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1.1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- 14,11 (оценка); по </w:t>
      </w:r>
      <w:hyperlink w:anchor="P279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1.2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- 17,95 (оценка); по </w:t>
      </w:r>
      <w:hyperlink w:anchor="P291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1.3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- 98,0; по </w:t>
      </w:r>
      <w:hyperlink w:anchor="P303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1.4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- 72,0; по </w:t>
      </w:r>
      <w:hyperlink w:anchor="P315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1.5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- 57,0; по </w:t>
      </w:r>
      <w:hyperlink w:anchor="P327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1.6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- 45,0; по </w:t>
      </w:r>
      <w:hyperlink w:anchor="P339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1.7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- 82,0; по </w:t>
      </w:r>
      <w:hyperlink w:anchor="P351" w:history="1">
        <w:r w:rsidRPr="000B4494">
          <w:rPr>
            <w:rFonts w:ascii="Times New Roman" w:hAnsi="Times New Roman" w:cs="Times New Roman"/>
            <w:sz w:val="24"/>
            <w:szCs w:val="24"/>
          </w:rPr>
          <w:t>показателю N 1.8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- 0,5.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45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28.12.2015 N 742)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Расчет значений показателей осуществляется в соответствии с </w:t>
      </w:r>
      <w:hyperlink r:id="rId46" w:history="1">
        <w:r w:rsidRPr="000B449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31.12.2014 N 819)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2.3. Конечные результаты реализации государственной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программы</w:t>
      </w:r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proofErr w:type="gramEnd"/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от 28.12.2015 N 742)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государственной программы: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 количественном выражении: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годовая экономия топливно-энергетических ресурсов в 2020 году по всем потребителям в объеме около 745 тыс. тонн условного топлива;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снижение затрат по оплате энергетических ресурсов по всем потребителям в 2020 году в сумме около 4,75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ежегодное снижение не менее чем на 3% объемов энергопотребления объектами жилищно-коммунального хозяйства и организациями бюджетной сферы Калужской области;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- 100%-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учет потребляемых топливно-энергетических ресурсов с помощью приборов учета во всех секторах экономики, социальной и жилищной сферах;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49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19.03.2018 N 160.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 качественном выражении: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уменьшение энергоемкости валового регионального продукта Калужской области;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энергетических ресурсов потребителями Калужской области, включая жилищный фонд и системы коммунальной инфраструктуры, в том числе за счет сокращения потерь энергетических ресурсов при их производстве, преобразовании, передаче и конечном использовании;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обеспечение надежного функционирования и динамичного развития всех отраслей экономики Калужской области, позволяющего сформировать безопасную, благоустроенную и стимулирующую среду жизнедеятельности с минимальными затратами энергии и ресурсов;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 xml:space="preserve">- применение новейших инновационных технологий в сфере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и, как следствие, снижение энергопотребления на единицу общей площади жилых домов;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повышение финансовой устойчивости экономики Калужской области за счет компенсации роста нагрузки на бюджет путем снижения удельных расходов энергии и ресурсов;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2.4. Сроки и этапы реализации государственной 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Сроки реализации государственной программы - 2014 - 2020 годы, в один этап.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3. Обоснование выделения подпрограмм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Выделение подпрограмм в рамках государственной программы не предусматривается.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4. Обобщенная характеристика основных мероприятий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Реализация государственной программы планируется в рамках следующих основных направлений (мероприятий):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"Организационные мероприятия по энергосбережению и повышению энергоэффективности в Калужской области";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"Энергосбережение в сфере ЖКХ";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"Сокращение энергетических потерь в бюджетной сфере";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"Использование местных, вторичных энергетических ресурсов и возобновляемых источников энергии";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"Мероприятия по стимулированию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и повышения энергоэффективности";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"Информационное обеспечение энергосбережения и пропаганда эффективного использования энергетических ресурсов";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50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19.03.2018 N 160.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Для обеспечения прозрачной и понятной связи влияния основных мероприятий на достижение целей государственной программы информация, представленная в данном разделе, дает характеристику основных мероприятий государственной программы с акцентом на контрольные события, которые в большей степени затрагивают достижение целей государственной программы.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01" w:history="1">
        <w:r w:rsidRPr="000B4494">
          <w:rPr>
            <w:rFonts w:ascii="Times New Roman" w:hAnsi="Times New Roman" w:cs="Times New Roman"/>
            <w:sz w:val="24"/>
            <w:szCs w:val="24"/>
          </w:rPr>
          <w:t>разделе 8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государственной программы дается подробный перечень мероприятий, направленных на решение задач по вышеназванным направлениям государственной </w:t>
      </w:r>
      <w:r w:rsidRPr="000B4494">
        <w:rPr>
          <w:rFonts w:ascii="Times New Roman" w:hAnsi="Times New Roman" w:cs="Times New Roman"/>
          <w:sz w:val="24"/>
          <w:szCs w:val="24"/>
        </w:rPr>
        <w:lastRenderedPageBreak/>
        <w:t>программы и обеспечивающих достижение целей государственной программы.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Обобщенные характеристики основных мероприятий: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1) организационные мероприятия по энергосбережению и повышению энергоэффективности в Калужской области.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Краткая характеристика основного мероприятия: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решает задачу по: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внедрению систем мониторинга энергосбережения и повышения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обучению и повышению квалификации руководителей и специалистов в области энергосбережения и повышения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разработке и внедрению системы энергетического менеджмента;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 повышению энергетической эффективности экономики Калужской области;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предусматривает: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разработку и утверждение органами местного самоуправления муниципальных программ комплексного развития коммунальной инфраструктуры с учетом требований по энергосбережению и повышению энергоэффективности;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разработку технико-экономических обоснований на внедрение энергосберегающих оборудования, материалов, технологий и мероприятий по повышению энергоэффективности;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реализуется за счет средств субсидии из федерального бюджета, внебюджетных источников организаций.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2) Энергосбережение в сфере ЖКХ.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Краткая характеристика основного мероприятия: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предусматривает реализацию в жилых зданиях передовых технических решений, связанных с организацией учета и распределения потребленных ресурсов между абонентами в многоквартирных жилых домах, проведение энергетических обследований, включая диагностику оптимальности структуры потребления энергетических ресурсов, а также дальнейшее проведение работ по снижению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энергопотерь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>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решает задачу по повышению энергетической эффективности экономики Калужской области;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реализуется с участием средств федерального, областного, местного бюджетов и внебюджетных источников;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предусматривает обеспечение функционирования региональной системы капитального ремонта многоквартирных домов (реализуется путем предоставления субсидий в виде имущественного взноса Фонду капитального ремонта многоквартирных домов Калужской области);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предоставление государственной поддержки на проведение капитального ремонта </w:t>
      </w:r>
      <w:r w:rsidRPr="000B4494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многоквартирных домах, в том числе на предоставление гарантий, поручительств по кредитам и займам, в случае, если это предусмотрено государственной программой;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товариществам собственников жилья, жилищным кооперативам;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25.10.2018 N 662)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 юридическим лицам или индивидуальным предпринимателям, осуществляющим деятельность по управлению многоквартирным домом;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2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25.10.2018 N 662)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в случае технической возможности и экономической целесообразности планируется внедрение современных технологий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>, их применение позволит не только повысить эффективность производства тепловой энергии и снизить потери при ее передаче, но и децентрализовать (где это экономически обосновано) ее производство, что будет способствовать развитию рыночных отношений;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формирование и хранение аварийно-технического запаса материальных ресурсов.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3) Сокращение энергетических потерь в бюджетной сфере.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Краткая характеристика основного мероприятия: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решает задачу по повышению энергетической эффективности экономики Калужской области;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способствует внедрению энергосберегающего оборудования в бюджетной сфере;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реализуется с участием средств федерального, областного, местных бюджетов и внебюджетных источников;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15.08.2014 N 483)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предусматривает сокращение затрат на энергоресурсы потребителями бюджетной сферы.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4) Использование местных, вторичных энергетических ресурсов и возобновляемых источников энергии.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Краткая характеристика основного мероприятия: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решает задачу по повышению объемов внедрения научных разработок и инновационных технологий для решения задач энергосбережения и повышения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способствует увеличению генерирующих мощностей в Калужской области, работающих за счет использования возобновляемых источников энергии, решению таких экологических проблем, как утилизация биоорганических отходов, переработка древесины, образующейся после санитарной очистки леса;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- реализуется с участием средств областного, местного бюджетов и внебюджетных источников;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предусматривает: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поддержку строительства установок, вырабатывающих электрическую и (или) тепловую энергию за счет использования возобновляемых источников энергии;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стимулирование инвестиционной деятельности в области энергосбережения и повышения энергетической эффективности в энергетике, промышленности, на транспорте и в иных отраслях экономики.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5) Мероприятия по стимулированию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и повышения энергоэффективности.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Краткая характеристика основного мероприятия: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решает задачу развития информационного обеспечения мероприятий по энергосбережению и повышению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способствует популяризации энергосбережения и повышения энергоэффективности среди населения, стимулированию производителей и потребителей энергетических ресурсов, созданию действенных механизмов понуждения к экономному и бережному расходованию энергетических ресурсов;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реализуется с участием средств областного, местного бюджетов и внебюджетных источников;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предусматривает проведение областных конкурсов программ и проектов в сфере энергосбережения и повышения энергоэффективности.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6) Информационное обеспечение энергосбережения и пропаганда эффективного использования энергетических ресурсов.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Краткая характеристика основного мероприятия: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решает задачу развития информационного обеспечения мероприятий по энергосбережению и повышению энергетической эффективности;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способствует внедрению энергосберегающих технологий, материалов и продукции среди населения посредством организации массовой пропаганды;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реализуется с участием средств федерального, областного, местного бюджетов и внебюджетных источников;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предусматривает размещение информации в средствах массовой информации, координацию работ по подготовке демонстрационных проектов, организацию выставок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технологий, материалов и оборудования.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7) Утратил силу. - </w:t>
      </w:r>
      <w:hyperlink r:id="rId54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19.03.2018 N 160.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5. Характеристика мер государственного регулирования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Финансово-экономические и правовые меры государственного регулирования предусматривают принятие нормативных правовых актов, необходимых для выполнения </w:t>
      </w:r>
      <w:r w:rsidRPr="000B4494">
        <w:rPr>
          <w:rFonts w:ascii="Times New Roman" w:hAnsi="Times New Roman" w:cs="Times New Roman"/>
          <w:sz w:val="24"/>
          <w:szCs w:val="24"/>
        </w:rPr>
        <w:lastRenderedPageBreak/>
        <w:t>мероприятий государственной программы, а также привлечение для ее реализации финансовых средств.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Базовым нормативным правовым актом, регулирующий правоотношения в сфере энергосбережения и повышении энергетической эффективности, является </w:t>
      </w:r>
      <w:hyperlink r:id="rId55" w:history="1">
        <w:r w:rsidRPr="000B44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Калужской области "Об энергосбережении и повышении энергетической эффективности на территории Калужской области".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В данном разделе приводятся действующие нормативные правовые акты Калужской области, а также планируемые к утверждению в сфере реализации государственной программы.</w:t>
      </w:r>
    </w:p>
    <w:p w:rsidR="00FF3DAD" w:rsidRDefault="00FF3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F3DAD" w:rsidSect="00FF3DAD">
          <w:pgSz w:w="11905" w:h="16838"/>
          <w:pgMar w:top="1134" w:right="1701" w:bottom="1134" w:left="851" w:header="0" w:footer="0" w:gutter="0"/>
          <w:cols w:space="720"/>
        </w:sectPr>
      </w:pPr>
    </w:p>
    <w:p w:rsidR="006A5167" w:rsidRPr="000B4494" w:rsidRDefault="006A51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r w:rsidR="002874AA">
        <w:rPr>
          <w:rFonts w:ascii="Times New Roman" w:hAnsi="Times New Roman" w:cs="Times New Roman"/>
          <w:sz w:val="24"/>
          <w:szCs w:val="24"/>
        </w:rPr>
        <w:t xml:space="preserve"> </w:t>
      </w:r>
      <w:r w:rsidRPr="000B4494">
        <w:rPr>
          <w:rFonts w:ascii="Times New Roman" w:hAnsi="Times New Roman" w:cs="Times New Roman"/>
          <w:sz w:val="24"/>
          <w:szCs w:val="24"/>
        </w:rPr>
        <w:t>от 28.12.2015 N 742)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288"/>
        <w:gridCol w:w="3066"/>
        <w:gridCol w:w="2410"/>
        <w:gridCol w:w="4678"/>
      </w:tblGrid>
      <w:tr w:rsidR="000B4494" w:rsidRPr="000B4494" w:rsidTr="002874AA">
        <w:tc>
          <w:tcPr>
            <w:tcW w:w="592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Вид и заголовок нормативного правового акта</w:t>
            </w:r>
          </w:p>
        </w:tc>
        <w:tc>
          <w:tcPr>
            <w:tcW w:w="3066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78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государственной программы, на который влияет правовое регулирование</w:t>
            </w:r>
          </w:p>
        </w:tc>
      </w:tr>
      <w:tr w:rsidR="000B4494" w:rsidRPr="000B4494" w:rsidTr="002874AA">
        <w:tc>
          <w:tcPr>
            <w:tcW w:w="14034" w:type="dxa"/>
            <w:gridSpan w:val="5"/>
          </w:tcPr>
          <w:p w:rsidR="006A5167" w:rsidRPr="000B4494" w:rsidRDefault="006A516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"Энергосбережение и повышение энергоэффективности в Калужской области"</w:t>
            </w:r>
          </w:p>
        </w:tc>
      </w:tr>
      <w:tr w:rsidR="000B4494" w:rsidRPr="000B4494" w:rsidTr="002874AA">
        <w:tc>
          <w:tcPr>
            <w:tcW w:w="14034" w:type="dxa"/>
            <w:gridSpan w:val="5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Задача 1 "Повышение энергетической эффективности экономики Калужской области"</w:t>
            </w:r>
          </w:p>
        </w:tc>
      </w:tr>
      <w:tr w:rsidR="000B4494" w:rsidRPr="000B4494" w:rsidTr="002874AA">
        <w:tc>
          <w:tcPr>
            <w:tcW w:w="592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6A5167" w:rsidRPr="000B4494" w:rsidRDefault="00F03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A5167" w:rsidRPr="000B449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"Об энергосбережении и повышении энергетической эффективности на территории Калужской области"</w:t>
            </w:r>
          </w:p>
        </w:tc>
        <w:tc>
          <w:tcPr>
            <w:tcW w:w="3066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Определяет полномочия органов государственной власти Калужской области, органов местного самоуправления Калужской области в области энергосбережения и повышения энергетической эффективности</w:t>
            </w:r>
          </w:p>
        </w:tc>
        <w:tc>
          <w:tcPr>
            <w:tcW w:w="2410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</w:t>
            </w: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Калужской области (далее - </w:t>
            </w: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МСиЖКХ</w:t>
            </w:r>
            <w:proofErr w:type="spell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Все индикаторы, указанные в </w:t>
            </w:r>
            <w:hyperlink w:anchor="P246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таблице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об индикаторах государственной программы и их значениях" подраздела 2.2 "Цель, задачи и индикаторы достижения цели и решения задач государственной программы" раздела 2 "Приоритеты региональной политики в сфере реализации государственной программы, цель, задачи и индикаторы достижения целей и решения задач, основные ожидаемые конечные результаты государственной программы, сроки и этапы реализации государственной программы" Программы</w:t>
            </w:r>
            <w:proofErr w:type="gramEnd"/>
          </w:p>
        </w:tc>
      </w:tr>
      <w:tr w:rsidR="000B4494" w:rsidRPr="000B4494" w:rsidTr="002874AA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bottom w:val="nil"/>
            </w:tcBorders>
          </w:tcPr>
          <w:p w:rsidR="006A5167" w:rsidRPr="000B4494" w:rsidRDefault="00F03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A5167"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Калужской области от 08.06.2016 N 246 "Об утверждении схемы и программы развития электроэнергетики Калужской области на 2018 - 2022 годы" (в ред. постановлений Губернатора Калужской области от 20.04.2017 N 137, от 28.09.2017 N 411)</w:t>
            </w:r>
          </w:p>
        </w:tc>
        <w:tc>
          <w:tcPr>
            <w:tcW w:w="3066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развитие сетевой инфраструктуры и генерирующих мощностей, обеспечение удовлетворения долгосрочного и среднесрочного спроса на электрическую энергию и мощность, формирование стабильных и благоприятных условий для привлечения инвестиций в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объектов электроэнергетики на территории Калужской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МСиЖКХ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Энергоемкость валового регионального продукта Калужской области</w:t>
            </w:r>
          </w:p>
        </w:tc>
      </w:tr>
      <w:tr w:rsidR="000B4494" w:rsidRPr="000B4494" w:rsidTr="002874AA">
        <w:tblPrEx>
          <w:tblBorders>
            <w:insideH w:val="nil"/>
          </w:tblBorders>
        </w:tblPrEx>
        <w:tc>
          <w:tcPr>
            <w:tcW w:w="14034" w:type="dxa"/>
            <w:gridSpan w:val="5"/>
            <w:tcBorders>
              <w:top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 в ред. </w:t>
            </w:r>
            <w:hyperlink r:id="rId59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160)</w:t>
            </w:r>
          </w:p>
        </w:tc>
      </w:tr>
      <w:tr w:rsidR="000B4494" w:rsidRPr="000B4494" w:rsidTr="002874AA">
        <w:tc>
          <w:tcPr>
            <w:tcW w:w="14034" w:type="dxa"/>
            <w:gridSpan w:val="5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Задача 2 "Развитие информационного обеспечения мероприятий по энергосбережению и повышению энергетической эффективности"</w:t>
            </w:r>
          </w:p>
        </w:tc>
      </w:tr>
      <w:tr w:rsidR="000B4494" w:rsidRPr="000B4494" w:rsidTr="002874AA">
        <w:tc>
          <w:tcPr>
            <w:tcW w:w="592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6A5167" w:rsidRPr="000B4494" w:rsidRDefault="00F03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A5167"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01.08.2011 N 419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</w:t>
            </w:r>
          </w:p>
        </w:tc>
        <w:tc>
          <w:tcPr>
            <w:tcW w:w="3066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Определяет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в том числе: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балансировка систем отопления с установкой запорной арматуры;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диагностика состояния, промывка трубопроводов и стояков системы отопления;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изоляция трубопроводов системы отопления;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уплотнение и утепление дверных блоков на входе в подъезды;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утепление чердачных перекрытий</w:t>
            </w:r>
          </w:p>
        </w:tc>
        <w:tc>
          <w:tcPr>
            <w:tcW w:w="2410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МСиЖКХ</w:t>
            </w:r>
            <w:proofErr w:type="spellEnd"/>
          </w:p>
        </w:tc>
        <w:tc>
          <w:tcPr>
            <w:tcW w:w="4678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с </w:t>
            </w:r>
            <w:hyperlink w:anchor="P291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1.3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w:anchor="P351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hyperlink w:anchor="P440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N 3.1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w:anchor="P488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3.5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, указанные в таблице "Сведения об индикаторах государственной программы и их значениях" подраздела 2.2 "Цель, задачи и индикаторы достижения цели и решения задач государственной программы" раздела 2 "Приоритеты региональной политики в сфере реализации государственной программы, цель, задачи и индикаторы достижения целей и решения задач, основные ожидаемые конечные результаты государственной</w:t>
            </w:r>
            <w:proofErr w:type="gramEnd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сроки и этапы реализации государственной программы" Программы</w:t>
            </w:r>
          </w:p>
        </w:tc>
      </w:tr>
      <w:tr w:rsidR="000B4494" w:rsidRPr="000B4494" w:rsidTr="002874AA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2" w:type="dxa"/>
            <w:gridSpan w:val="4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61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160.</w:t>
            </w:r>
          </w:p>
        </w:tc>
      </w:tr>
      <w:tr w:rsidR="000B4494" w:rsidRPr="000B4494" w:rsidTr="002874AA">
        <w:tc>
          <w:tcPr>
            <w:tcW w:w="14034" w:type="dxa"/>
            <w:gridSpan w:val="5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Задача 3 "Внедрение мер государственного регулирования и финансовых механизмов, стимулирующих энергосбережение и повышение энергетической эффективности"</w:t>
            </w:r>
          </w:p>
        </w:tc>
      </w:tr>
      <w:tr w:rsidR="000B4494" w:rsidRPr="000B4494" w:rsidTr="002874AA">
        <w:tc>
          <w:tcPr>
            <w:tcW w:w="592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6A5167" w:rsidRPr="000B4494" w:rsidRDefault="00F03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A5167" w:rsidRPr="000B449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"Об </w:t>
            </w:r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энергосбережении и повышении энергетической эффективности на территории Калужской области"</w:t>
            </w:r>
          </w:p>
        </w:tc>
        <w:tc>
          <w:tcPr>
            <w:tcW w:w="3066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полномочия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 Калужской области, органов местного самоуправления Калужской области в области энергосбережения и повышения энергетической эффективности</w:t>
            </w:r>
          </w:p>
        </w:tc>
        <w:tc>
          <w:tcPr>
            <w:tcW w:w="2410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МСиЖКХ</w:t>
            </w:r>
            <w:proofErr w:type="spellEnd"/>
          </w:p>
        </w:tc>
        <w:tc>
          <w:tcPr>
            <w:tcW w:w="4678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Все индикаторы, указанные в </w:t>
            </w:r>
            <w:hyperlink w:anchor="P246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таблице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"Сведения об индикаторах государственной программы и их значениях" подраздела 2.2 "Цель, задачи и индикаторы достижения цели и решения задач государственной программы" раздела 2 "Приоритеты региональной политики в сфере реализации государственной программы, цель, задачи и индикаторы достижения целей и решения задач, основные ожидаемые конечные результаты государственной программы, сроки и этапы реализации государственной программы" Программы</w:t>
            </w:r>
            <w:proofErr w:type="gramEnd"/>
          </w:p>
        </w:tc>
      </w:tr>
      <w:tr w:rsidR="000B4494" w:rsidRPr="000B4494" w:rsidTr="002874AA">
        <w:tc>
          <w:tcPr>
            <w:tcW w:w="14034" w:type="dxa"/>
            <w:gridSpan w:val="5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"Повышение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эффективности"</w:t>
            </w:r>
          </w:p>
        </w:tc>
      </w:tr>
      <w:tr w:rsidR="000B4494" w:rsidRPr="000B4494" w:rsidTr="002874AA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bottom w:val="nil"/>
            </w:tcBorders>
          </w:tcPr>
          <w:p w:rsidR="006A5167" w:rsidRPr="000B4494" w:rsidRDefault="00F03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gramStart"/>
              <w:r w:rsidR="006A5167"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03.02.2014 N 66 "Об утверждении Положения о порядке предоставления и расходования субсидий местным бюджетам из областного бюджета на реализацию мероприятий государственной программы Калужской области "Энергосбережение и повышение энергоэффективности в Калужской области" (в ред. постановлений Правительства Калужской области от 16.01.2015 N 20, от 19.01.2016 N 11, от 17.06.2016 N 338, от 30.08.2016 N 463, от 18.10.2016</w:t>
            </w:r>
            <w:proofErr w:type="gramEnd"/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5167" w:rsidRPr="000B4494">
              <w:rPr>
                <w:rFonts w:ascii="Times New Roman" w:hAnsi="Times New Roman" w:cs="Times New Roman"/>
                <w:sz w:val="24"/>
                <w:szCs w:val="24"/>
              </w:rPr>
              <w:t>N 559, от 16.02.2017 N 72)</w:t>
            </w:r>
            <w:proofErr w:type="gramEnd"/>
          </w:p>
        </w:tc>
        <w:tc>
          <w:tcPr>
            <w:tcW w:w="3066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Определяет порядок предоставления и расходования субсидий местным бюджетам из областного бюджета на реализацию следующих мероприятий: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строительство, техническое перевооружение, модернизация и ремонт отопительных котельных с применением энергосберегающих оборудования и технологий;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реконструкция, теплоизоляция и ремонт тепловых сетей с применением современных технологий и материалов;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систем индивидуального </w:t>
            </w: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поквартирного теплоснабжения;</w:t>
            </w:r>
          </w:p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- внедрение энергосберегающих технологий и закупка оборудования в сфере жилищно-коммунального хозяйства</w:t>
            </w:r>
          </w:p>
        </w:tc>
        <w:tc>
          <w:tcPr>
            <w:tcW w:w="2410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МСиЖКХ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Энергоемкость валового регионального продукта Калужской области</w:t>
            </w:r>
          </w:p>
        </w:tc>
      </w:tr>
      <w:tr w:rsidR="000B4494" w:rsidRPr="000B4494" w:rsidTr="002874AA">
        <w:tblPrEx>
          <w:tblBorders>
            <w:insideH w:val="nil"/>
          </w:tblBorders>
        </w:tblPrEx>
        <w:tc>
          <w:tcPr>
            <w:tcW w:w="14034" w:type="dxa"/>
            <w:gridSpan w:val="5"/>
            <w:tcBorders>
              <w:top w:val="nil"/>
            </w:tcBorders>
          </w:tcPr>
          <w:p w:rsidR="006A5167" w:rsidRPr="000B4494" w:rsidRDefault="006A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 в ред. </w:t>
            </w:r>
            <w:hyperlink r:id="rId64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160)</w:t>
            </w:r>
          </w:p>
        </w:tc>
      </w:tr>
      <w:tr w:rsidR="000B4494" w:rsidRPr="000B4494" w:rsidTr="002874AA">
        <w:tc>
          <w:tcPr>
            <w:tcW w:w="14034" w:type="dxa"/>
            <w:gridSpan w:val="5"/>
          </w:tcPr>
          <w:p w:rsidR="006A5167" w:rsidRPr="000B4494" w:rsidRDefault="006A5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Задача 5 "Расширение использования на территории Калужской области природного газа в качестве моторного топлива для общественного автомобильного транспорта"</w:t>
            </w:r>
          </w:p>
        </w:tc>
      </w:tr>
      <w:tr w:rsidR="006A5167" w:rsidRPr="000B4494" w:rsidTr="002874AA">
        <w:tblPrEx>
          <w:tblBorders>
            <w:insideH w:val="nil"/>
          </w:tblBorders>
        </w:tblPrEx>
        <w:tc>
          <w:tcPr>
            <w:tcW w:w="14034" w:type="dxa"/>
            <w:gridSpan w:val="5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Утратила силу. - </w:t>
            </w:r>
            <w:hyperlink r:id="rId65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Калужской области от 19.03.2018 N 160.</w:t>
            </w:r>
          </w:p>
        </w:tc>
      </w:tr>
    </w:tbl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6. Обоснования объема финансовых ресурсов, необходимых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для реализации государственной программы</w:t>
      </w:r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proofErr w:type="gramEnd"/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от 28.12.2015 N 742)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Финансирование мероприятий государственной программы будет осуществляться за счет средств федерального бюджета, областного бюджета, субсидий из Фонда содействия реформированию жилищно-коммунального хозяйства, средств местных бюджетов, внебюджетных финансовых средств (заемных и собственных средств потребителей энергетических ресурсов, средств инвесторов и собственных средств организаций Калужской области), привлекаемых в установленном порядке.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Средства федерального бюджета будут привлекаться в рамках участия Калужской области в проводимом Министерством энергетики Российской Федерации конкурсном отборе среди субъектов Российской Федерации.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Объемы финансовых средств, привлекаемых в рамках реализации государственной программы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Объемы финансовых средств, привлекаемых на реализацию государственной программы из внебюджетных источников, определяются на основе соглашений о совместной реализации мероприятий.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мероприятий государственной программы на 2014 - 2020 годы составит 7783377,87 тыс. рублей, в том числе по годам и источникам финансирования: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29.12.2018 N 837)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0B4494" w:rsidRPr="000B4494" w:rsidTr="002874AA">
        <w:tc>
          <w:tcPr>
            <w:tcW w:w="2552" w:type="dxa"/>
            <w:vMerge w:val="restart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0717" w:type="dxa"/>
            <w:gridSpan w:val="7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B4494" w:rsidRPr="000B4494" w:rsidTr="002874AA">
        <w:tc>
          <w:tcPr>
            <w:tcW w:w="2552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A5167" w:rsidRPr="000B4494" w:rsidRDefault="006A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7783377,87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1603100,3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1130732,9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1106987,14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911691,92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1392594,41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312363,64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1325907,56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- итого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2716108,59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619561,3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274281,8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227115,51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565562,89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467817,91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154313,64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407455,54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2541849,99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 xml:space="preserve">472770,4 </w:t>
            </w:r>
            <w:hyperlink w:anchor="P861" w:history="1">
              <w:r w:rsidRPr="000B44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246814,1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227115,51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565562,89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467817,91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154313,64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407455,54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174258,6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146790,9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27467,7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иные источники - итого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5067269,28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983539,0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856451,1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879871,63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346129,03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924776,5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158050,00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918452,02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301213,47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65989,0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49342,00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92321,63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45002,32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27226,50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20832,02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19059,1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19059,1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494" w:rsidRPr="000B4494" w:rsidTr="002874AA">
        <w:tc>
          <w:tcPr>
            <w:tcW w:w="2552" w:type="dxa"/>
          </w:tcPr>
          <w:p w:rsidR="006A5167" w:rsidRPr="000B4494" w:rsidRDefault="006A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4746996,71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917550,0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788050,0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787550,0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301126,71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897550,00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157550,00</w:t>
            </w:r>
          </w:p>
        </w:tc>
        <w:tc>
          <w:tcPr>
            <w:tcW w:w="1531" w:type="dxa"/>
          </w:tcPr>
          <w:p w:rsidR="006A5167" w:rsidRPr="000B4494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94">
              <w:rPr>
                <w:rFonts w:ascii="Times New Roman" w:hAnsi="Times New Roman" w:cs="Times New Roman"/>
                <w:sz w:val="24"/>
                <w:szCs w:val="24"/>
              </w:rPr>
              <w:t>897620,00</w:t>
            </w:r>
          </w:p>
        </w:tc>
      </w:tr>
    </w:tbl>
    <w:p w:rsidR="006A5167" w:rsidRPr="000B4494" w:rsidRDefault="006A5167">
      <w:pPr>
        <w:rPr>
          <w:rFonts w:ascii="Times New Roman" w:hAnsi="Times New Roman" w:cs="Times New Roman"/>
          <w:sz w:val="24"/>
          <w:szCs w:val="24"/>
        </w:rPr>
        <w:sectPr w:rsidR="006A5167" w:rsidRPr="000B4494" w:rsidSect="002874AA">
          <w:pgSz w:w="16838" w:h="11905" w:orient="landscape"/>
          <w:pgMar w:top="567" w:right="1134" w:bottom="568" w:left="1134" w:header="0" w:footer="0" w:gutter="0"/>
          <w:cols w:space="720"/>
        </w:sectPr>
      </w:pP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 xml:space="preserve">(таблица в ред. </w:t>
      </w:r>
      <w:hyperlink r:id="rId68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29.12.2018 N 837)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61"/>
      <w:bookmarkEnd w:id="13"/>
      <w:r w:rsidRPr="000B4494">
        <w:rPr>
          <w:rFonts w:ascii="Times New Roman" w:hAnsi="Times New Roman" w:cs="Times New Roman"/>
          <w:sz w:val="24"/>
          <w:szCs w:val="24"/>
        </w:rPr>
        <w:t>&lt;*&gt; С учетом субсидии из Фонда содействия реформированию жилищно-коммунального хозяйства.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3D" w:rsidRDefault="00C004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004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7. Механизм реализации государственной программы</w:t>
      </w:r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proofErr w:type="gramEnd"/>
    </w:p>
    <w:p w:rsidR="006A5167" w:rsidRPr="000B4494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от 19.03.2018 N 160)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Калужской области государственной политики в сфере энергосбережения и повышения энергетической эффективности создан Совет при Губернаторе Калужской области по энергосбережению и повышению энергетической эффективности.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Работа Совета организуется в соответствии с </w:t>
      </w:r>
      <w:hyperlink r:id="rId70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Губернатора Калужской области от 26.01.2010 N 12 "О Совете при Губернаторе Калужской области по энергосбережению и повышению энергетической эффективности" (в ред. постановлений Губернатора Калужской области от 08.12.2011 N 489, от 04.06.2012 N 281, от 08.10.2012 N 504, от 22.04.2013 N 158, от 27.12.2013 N 513, от 29.08.2014 N 352, от 20.04.2015 N 137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>, от 30.12.2015 N 596, от 30.06.2016 N 282, от 22.02.2017 N 63, от 30.08.2017 N 352).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В состав Совета входят представители органов власти Калужской области, органов местного самоуправления и представители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Участниками государственной программы являются: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органы местного самоуправления Калужской области (по согласованию);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организации топливно-энергетического комплекса (по согласованию);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организации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хозяйства Калужской области (по согласованию);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организации агропромышленного комплекса и промышленности (по согласованию).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С участниками мероприятий государственной программы заключаются соглашения на выполнение отдельных мероприятий в установленном действующим законодательством порядке.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использования топливно-энергетических ресурсов планируется предоставление субсидий из областного бюджета муниципальным образованиям Калужской области на условиях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из местного бюджета в порядке, установленном Правительством Калужской области, на выполнение следующих мероприятий: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строительство, техническое перевооружение, модернизация и ремонт отопительных котельных с применением энергосберегающих оборудования и технологий;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реконструкция, теплоизоляция и ремонт тепловых сетей с применением современных технологий и материалов;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организация систем индивидуального поквартирного теплоснабжения;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 и закупка оборудования в сфере жилищно-коммунального хозяйства на объектах капитального и жилищного строительства.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Условиями предоставления субсидий муниципальным образованиям является наличие: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lastRenderedPageBreak/>
        <w:t>- заявки муниципального образования на предоставление субсидии по форме, разработанной министерством строительства и жилищно-коммунального хозяйства Калужской области;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- нормативного правового акта органа местного самоуправления, устанавливающего расходное обязательство муниципального образования, на исполнение которого предоставляется субсидия. При этом уровень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муниципальных образований, численность населения которых превышает сто тысяч человек, не может быть установлен ниже пятидесяти процентов, уровень </w:t>
      </w:r>
      <w:proofErr w:type="spellStart"/>
      <w:r w:rsidRPr="000B44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B4494">
        <w:rPr>
          <w:rFonts w:ascii="Times New Roman" w:hAnsi="Times New Roman" w:cs="Times New Roman"/>
          <w:sz w:val="24"/>
          <w:szCs w:val="24"/>
        </w:rPr>
        <w:t xml:space="preserve"> иных муниципальных образований - не ниже десяти процентов;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 нормативного правового акта органа местного самоуправления, которым утверждена муниципальная программа энергосбережения и повышения энергоэффективности муниципального образования, предусматривающая реализацию указанных мероприятий.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Методика расчета сре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>я предоставления субсидии.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Объем субсидии конкретному муниципальному образованию (далее - i-е муниципальное образование) в текущем году определяется по формуле: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F03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101.25pt;height:39pt" coordsize="" o:spt="100" adj="0,,0" path="" filled="f" stroked="f">
            <v:stroke joinstyle="miter"/>
            <v:imagedata r:id="rId71" o:title="base_23589_119542_32768"/>
            <v:formulas/>
            <v:path o:connecttype="segments"/>
          </v:shape>
        </w:pic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где С</w:t>
      </w:r>
      <w:proofErr w:type="gramStart"/>
      <w:r w:rsidRPr="000B449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- объем субсидии i-му муниципальному образованию;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С - объем бюджетных ассигнований, предусмотренных в областном бюджете на текущий год для предоставления субсидий;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0B449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- заявленная потребность i-го муниципального образования;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SUM[З</w:t>
      </w:r>
      <w:proofErr w:type="gramStart"/>
      <w:r w:rsidRPr="000B449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>] - сумма заявленной потребности всех муниципальных образований, подавших заявки.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Реализация мероприятия "Внедрение энергосберегающих технологий и закупка оборудования в сфере жилищно-коммунального хозяйства" также осуществляется самим министерством строительства и жилищно-коммунального хозяйства Калужской области, в том числе путем предоставления субсидии на иные цели подведомственным министерству государственным бюджетным учреждениям Калужской области в соответствии с </w:t>
      </w:r>
      <w:hyperlink r:id="rId72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23.08.2011 N 459 "Об утверждении Порядка определения объема и условий предоставления из областного бюджета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субсидий на иные цели государственным бюджетным и государственным автономным учреждениям, в отношении которых министерство строительства и жилищно-коммунального хозяйства Калужской области осуществляет функции и полномочия учредителя" (в ред. постановлений Правительства Калужской области от 28.06.2012 N 325, от 08.02.2013 N 48, от 24.09.2015 N 539, от 30.01.2017 N 43).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По итогам участия Калужской области в конкурсном отборе в соответствии с </w:t>
      </w:r>
      <w:hyperlink r:id="rId73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31.07.2014 N 754 "О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Федерации" (в ред. постановления Правительства Российской </w:t>
      </w:r>
      <w:r w:rsidRPr="000B4494">
        <w:rPr>
          <w:rFonts w:ascii="Times New Roman" w:hAnsi="Times New Roman" w:cs="Times New Roman"/>
          <w:sz w:val="24"/>
          <w:szCs w:val="24"/>
        </w:rPr>
        <w:lastRenderedPageBreak/>
        <w:t>Федерации от 25.05.2016 N 464) предоставляется софинансирование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на отдельные мероприятия государственной программы.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Абзацы двадцать седьмой - тридцать первый утратили силу. - </w:t>
      </w:r>
      <w:hyperlink r:id="rId74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29.12.2018 N 837.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Определение исполнителя отдельных мероприятий государственной программы будет осуществляться в соответствии с Федеральным </w:t>
      </w:r>
      <w:hyperlink r:id="rId75" w:history="1">
        <w:r w:rsidRPr="000B44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Общее руководство реализацией государственной программы, а также ее контроль осуществляются министерством строительства и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хозяйства Калужской области.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494">
        <w:rPr>
          <w:rFonts w:ascii="Times New Roman" w:hAnsi="Times New Roman" w:cs="Times New Roman"/>
          <w:sz w:val="24"/>
          <w:szCs w:val="24"/>
        </w:rPr>
        <w:t xml:space="preserve">Управление реализацией государственной программы и ее контроль осуществляются в соответствии с полномочиями, указанными в </w:t>
      </w:r>
      <w:hyperlink r:id="rId76" w:history="1">
        <w:r w:rsidRPr="000B4494">
          <w:rPr>
            <w:rFonts w:ascii="Times New Roman" w:hAnsi="Times New Roman" w:cs="Times New Roman"/>
            <w:sz w:val="24"/>
            <w:szCs w:val="24"/>
          </w:rPr>
          <w:t>пункте 1 раздела VI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77" w:history="1">
        <w:r w:rsidRPr="000B4494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"Управление и контроль реализации государственной программы" приложения N 1 к Порядку принятия решения о разработке государственных программ Калужской области, их формирования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и реализации, утвержденному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</w:t>
      </w:r>
      <w:proofErr w:type="gramEnd"/>
      <w:r w:rsidRPr="000B4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N 208, от 23.09.2016 N 515, от 17.03.2017 N 128).</w:t>
      </w:r>
      <w:proofErr w:type="gramEnd"/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Персональная ответственность за реализацию мероприятий государственной программы возлагается на начальника управления энергетики министерства строительства и жилищно-коммунального хозяйства Калужской области.</w:t>
      </w:r>
    </w:p>
    <w:p w:rsidR="00C0043D" w:rsidRDefault="00C0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0043D" w:rsidSect="00C0043D">
          <w:pgSz w:w="11905" w:h="16838"/>
          <w:pgMar w:top="1134" w:right="1701" w:bottom="1134" w:left="851" w:header="0" w:footer="0" w:gutter="0"/>
          <w:cols w:space="720"/>
        </w:sectPr>
      </w:pPr>
    </w:p>
    <w:p w:rsidR="006A5167" w:rsidRPr="000B4494" w:rsidRDefault="006A516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901"/>
      <w:bookmarkStart w:id="15" w:name="_GoBack"/>
      <w:bookmarkEnd w:id="14"/>
      <w:bookmarkEnd w:id="15"/>
      <w:r w:rsidRPr="000B4494">
        <w:rPr>
          <w:rFonts w:ascii="Times New Roman" w:hAnsi="Times New Roman" w:cs="Times New Roman"/>
          <w:sz w:val="24"/>
          <w:szCs w:val="24"/>
        </w:rPr>
        <w:lastRenderedPageBreak/>
        <w:t xml:space="preserve">8. Перечень программных мероприятий </w:t>
      </w:r>
      <w:proofErr w:type="gramStart"/>
      <w:r w:rsidRPr="000B449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программы Калужской области "Энергосбережение и повышение</w:t>
      </w:r>
    </w:p>
    <w:p w:rsidR="006A5167" w:rsidRPr="000B4494" w:rsidRDefault="006A5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энергоэффективности в Калужской области"</w:t>
      </w:r>
    </w:p>
    <w:p w:rsidR="006A5167" w:rsidRDefault="006A5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0B449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B4494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r w:rsidR="00C0043D">
        <w:rPr>
          <w:rFonts w:ascii="Times New Roman" w:hAnsi="Times New Roman" w:cs="Times New Roman"/>
          <w:sz w:val="24"/>
          <w:szCs w:val="24"/>
        </w:rPr>
        <w:t xml:space="preserve"> </w:t>
      </w:r>
      <w:r w:rsidRPr="000B4494">
        <w:rPr>
          <w:rFonts w:ascii="Times New Roman" w:hAnsi="Times New Roman" w:cs="Times New Roman"/>
          <w:sz w:val="24"/>
          <w:szCs w:val="24"/>
        </w:rPr>
        <w:t>от 29.12.2018 N 837)</w:t>
      </w:r>
    </w:p>
    <w:p w:rsidR="00C0043D" w:rsidRPr="000B4494" w:rsidRDefault="00C00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1901"/>
        <w:gridCol w:w="1247"/>
        <w:gridCol w:w="1901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</w:tblGrid>
      <w:tr w:rsidR="000B4494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Сроки реализации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Участники программы</w:t>
            </w:r>
          </w:p>
        </w:tc>
        <w:tc>
          <w:tcPr>
            <w:tcW w:w="1021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Сумма расходов - всего, тыс. руб.</w:t>
            </w:r>
          </w:p>
        </w:tc>
        <w:tc>
          <w:tcPr>
            <w:tcW w:w="1021" w:type="dxa"/>
            <w:gridSpan w:val="7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2020</w:t>
            </w:r>
          </w:p>
        </w:tc>
      </w:tr>
      <w:tr w:rsidR="000B4494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1" w:type="dxa"/>
            <w:gridSpan w:val="12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Организационные мероприятия по энергосбережению и повышению энергоэффективности в Калужской области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Разработка и реализация пилотных проектов по внедрению энергосберегающих оборудования, материалов, технологий и мероприятий по повышению энергоэффективности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Министерство строительства и жилищно-коммунального хозяйства Калужской области (далее - МСиЖКХ), органы местного самоуправления Калужской области (далее - ОМСУ)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Субсидия из федерального бюджета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2000,00</w:t>
            </w:r>
          </w:p>
        </w:tc>
      </w:tr>
      <w:tr w:rsidR="000B4494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1" w:type="dxa"/>
            <w:gridSpan w:val="12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Энергосбережение в сфере ЖКХ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Строительство, техническое перевооружение, модернизация и ремонт отопительных котельных с применением энергосберегающих оборудования и технологий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 (субсидия ОМСУ)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368583,46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105000,0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64549,3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35646,14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63201,78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45186,24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55000,00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47527,60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11666,7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7746,0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3960,68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13022,42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5020,69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6111,11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1504603,08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280000,0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280000,0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104603,08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280000,00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Реконструкция центральных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тепловых пунктов с применением современных технологий, оборудования и материалов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2014 - 2020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lastRenderedPageBreak/>
              <w:t>108358,90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6358,90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Реконструкция, теплоизоляция и ремонт тепловых сетей с применением современных технологий и материалов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 (субсидия ОМСУ)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608666,30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129000,0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73187,6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52420,09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112117,52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183952,79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57988,30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68280,09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14333,3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8782,5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5824,45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12457,50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20439,20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6443,14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1678586,99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330000,0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330000,0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28586,99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330000,00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Организация систем индивидуального поквартирного теплоснабжения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 (субсидия ОМСУ)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228841,06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28599,6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14437,2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10348,19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134636,93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819,14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40000,00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25555,12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3177,7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1732,5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1149,80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14959,66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91,02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4444,44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469689,00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130000,0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79689,00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130000,00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Энергетические обследования многоквартирных жилых домов с выработкой мер по энергосбережению и планов капитального ремонта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2014 - 2016, 2018 - 2020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Мониторинг мероприятий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энергетической эффективности, реализованных в многоквартирных жилых домах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2014 - 2016, 2018 - 2020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lastRenderedPageBreak/>
              <w:t>1200,00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Внедрение систем диспетчеризации функционирования систем энерг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и ресурсосбережения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2014 - 2016, 2018 - 2020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Закупка оборудования для проведения энергетических обследований, а также других основных средств, необходимых для проведения данных мероприятий, в том числе передвижных лабораторий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Внедрение систем дистанционного снятия показаний приборов учета используемых энергетических ресурсов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176810,00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19600,0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19600,0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19600,00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59210,00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19600,00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19600,00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19600,00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Внедрение частотно-регулируемых приводов в системах тепл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и водоснабжения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68340,56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2340,56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2.11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Разработка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предложений по оптимизации систем энерг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и ресурсоснабжения на территории Калужской области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 xml:space="preserve">2014 - 2016,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2018 - 2020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lastRenderedPageBreak/>
              <w:t>2100,00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2.12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Внедрение энергосберегающего осветительного оборудования и систем автоматического управления освещением в подъездах многоквартирных жилых домов и на придомовой территории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89500,00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12500,0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12500,0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12500,00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14500,00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12500,00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12500,00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12500,00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2.13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Обеспечение функционирования региональной системы капитального ремонта многоквартирных домов (из них)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471540,46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50515,1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48726,6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54804,40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76146,12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83388,36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78903,14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79056,74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2.13.1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Внесение имущественного взноса Фонду капитального ремонта многоквартирных домов Калужской области</w:t>
            </w: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400043,15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25515,1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48726,6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54804,40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76146,12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83378,33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55736,30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55736,30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2.13.2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государственной поддержки на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проведение капитального ремонта общего имущества в многоквартирных домах</w:t>
            </w: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71497,31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10,03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23166,84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23320,44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2.14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Внедрение энергосберегающих технологий и закупка оборудования в сфере жилищно-коммунального хозяйства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МСиЖКХ, ОМСУ (по согласованию), организации 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жилищно-коммунального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хозяйства Калужской области (далее - ОЖКХКО)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Субсидия из федерального бюджета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118903,90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105681,2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13222,7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бюджет, в т.ч.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378106,37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16422,1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741,0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36961,38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139337,02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21101,47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31771,70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131771,70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 (субсидия ОМСУ)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78927,77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38347,44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10580,33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30000,00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8769,75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4260,83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1175,59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3333,33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2.15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Разработка схемы и программы развития электроэнергетики Калужской области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2014 - 2015, 2017 - 2020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33000,00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2.16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Мероприятия в 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топливно-энергетической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области, в т.ч. формирование и хранение аварийно-технического запаса материальных ресурсов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288122,34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67196,1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29325,4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25197,85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21290,32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95803,87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24654,40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24654,40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2.17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Обеспечение мероприятий по капитальному ремонту многоквартирных домов,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2014 - 2016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Средства Фонда ЖКХ (субсидии в областной бюджет)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19059,10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19059,1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 (субсидии из средств Фонда ЖКХ)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58780,90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58780,9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146468,40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35268,5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30469,9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80730,00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2.18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Разработка схем теплоснабжения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Субсидия из федерального бюджета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3986,70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3986,7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443,00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443,0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2.19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Внедрение технологии по производству и применению стеклокерамзита на объектах 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жилищно-коммунального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хозяйства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2014 - 2016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Организации промышленности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60000,00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20000,00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4494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1" w:type="dxa"/>
            <w:gridSpan w:val="12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Сокращение энергетических потерь в бюджетной сфере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Внедрение энергосберегающего осветительного оборудования и систем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автоматического управления освещением на объектах, находящихся в государственной и муниципальной собственности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2014 - 2016, 2018 - 2020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МСиЖКХ, организации топливно-энергетического комплекса (по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Субсидия из федерального бюджета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30970,60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16725,6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14245,0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25083,54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25083,54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42000,00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Проведение энергетических обследований объектов, находящихся в государственной и муниципальной собственности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2014 - 2017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Субсидия из федерального бюджета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5397,40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5397,4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1169,41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599,7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111,1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156,70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301,91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4494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1" w:type="dxa"/>
            <w:gridSpan w:val="12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Использование местных, вторичных энергетических ресурсов и возобновляемых источников энергии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Разработка технико-экономического обоснования использования альтернативных источников энергии (биомассы, отходов лесопромышленного и агропромышленного комплексов, бытовых отходов, биогаза и др.) для производства электрической и тепловой энергии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организации агропромышленного комплекса и промышленности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192700,00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32000,0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32000,0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32000,00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32000,00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32000,00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32000,00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Разработка технико-экономического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 xml:space="preserve">обоснования и внедрения тепловых насосов с целью 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решения вопросов теплоснабжения объектов социального назначения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и индивидуальных жилых домов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2014 - 2016, 2018 - 2020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МСиЖКХ, ОМСУ (по согласованию),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ОЖКХКО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96000,00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16000,00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Разработка технико-экономического обоснования производства электрической энергии с применением установок по использованию возобновляемых источников энергии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2014 - 2016, 2018 - 2020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организации агропромышленного комплекса и промышленности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4800,00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Строительство установок, использующих возобновляемые источники энергии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организации агропромышленного комплекса и промышленности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B4494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1" w:type="dxa"/>
            <w:gridSpan w:val="12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Мероприятия по стимулированию энергоресурсосбережения и повышения энергоэффективности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Проведение областных конкурсов программ и проектов в сфере энергосбережения и повышения энергоэффективно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сти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МСиЖКХ, ОМСУ (по согласованию)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50,00</w:t>
            </w:r>
          </w:p>
        </w:tc>
      </w:tr>
      <w:tr w:rsidR="000B4494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021" w:type="dxa"/>
            <w:gridSpan w:val="12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Финансовое обеспечение государственного задания на оказание государственных услуг (организация информационного обеспечения внедрения современных энергосберегающих технологий, материалов и оборудования, публикации в печатных изданиях, поддержание страницы по энергосбережению на интернет-сервере исполнительных органов власти Калужской области, организация общественных обсуждений проектов программ в области энергосбережения, координация работ по подготовке демонстрационны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х проектов высокой энергетической эффективности, организация выставок энергоэффективных технологий, материалов и оборудования, мероприятий по изучению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российского и мирового опыта в энергоресурсосбережении и внедрение его в практику работы предприятий)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2014 - 2020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74712,36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11256,6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10176,1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11395,16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10833,20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10682,50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10184,40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10184,40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 w:val="restart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6.2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 xml:space="preserve">Организация информационного обеспечения внедрения современных энергосберегающих технологий, материалов и оборудования, публикации в средствах массовой информации, поддержание страницы по энергосбережению на </w:t>
            </w:r>
            <w:proofErr w:type="gramStart"/>
            <w:r w:rsidRPr="007B64F0">
              <w:rPr>
                <w:rFonts w:ascii="Times New Roman" w:hAnsi="Times New Roman" w:cs="Times New Roman"/>
                <w:szCs w:val="22"/>
              </w:rPr>
              <w:t>интернет-сервере</w:t>
            </w:r>
            <w:proofErr w:type="gramEnd"/>
            <w:r w:rsidRPr="007B64F0">
              <w:rPr>
                <w:rFonts w:ascii="Times New Roman" w:hAnsi="Times New Roman" w:cs="Times New Roman"/>
                <w:szCs w:val="22"/>
              </w:rPr>
              <w:t xml:space="preserve"> исполнительных органов власти Калужской области, аренда помещения </w:t>
            </w: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обучающего центра</w:t>
            </w:r>
          </w:p>
        </w:tc>
        <w:tc>
          <w:tcPr>
            <w:tcW w:w="1153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2014 - 2020</w:t>
            </w:r>
          </w:p>
        </w:tc>
        <w:tc>
          <w:tcPr>
            <w:tcW w:w="1758" w:type="dxa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6413,20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1670,9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342,30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800,00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2400,00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400,00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6638,18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38,18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1100,00</w:t>
            </w:r>
          </w:p>
        </w:tc>
      </w:tr>
      <w:tr w:rsidR="007B64F0" w:rsidRPr="007B64F0" w:rsidTr="007B64F0">
        <w:trPr>
          <w:jc w:val="center"/>
        </w:trPr>
        <w:tc>
          <w:tcPr>
            <w:tcW w:w="956" w:type="dxa"/>
          </w:tcPr>
          <w:p w:rsidR="006A5167" w:rsidRPr="007B64F0" w:rsidRDefault="006A5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lastRenderedPageBreak/>
              <w:t>6.3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Организация консультирования и обучения населения в сфере энергосбережения и повышения энергоэффективности</w:t>
            </w:r>
          </w:p>
        </w:tc>
        <w:tc>
          <w:tcPr>
            <w:tcW w:w="1153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2014 - 2016, 2018 - 2020</w:t>
            </w:r>
          </w:p>
        </w:tc>
        <w:tc>
          <w:tcPr>
            <w:tcW w:w="1758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МСиЖКХ</w:t>
            </w:r>
          </w:p>
        </w:tc>
        <w:tc>
          <w:tcPr>
            <w:tcW w:w="1021" w:type="dxa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18000,00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3000,00</w:t>
            </w:r>
          </w:p>
        </w:tc>
      </w:tr>
      <w:tr w:rsidR="000B4494" w:rsidRPr="007B64F0" w:rsidTr="007B64F0">
        <w:trPr>
          <w:jc w:val="center"/>
        </w:trPr>
        <w:tc>
          <w:tcPr>
            <w:tcW w:w="1021" w:type="dxa"/>
            <w:gridSpan w:val="13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 w:val="restart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7783377,87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1603100,3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1130732,9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1106987,14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911691,92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1392594,41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312363,64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1325907,56</w:t>
            </w: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субсидия из федерального бюджета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174258,60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146790,9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27467,7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2541849,99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 xml:space="preserve">472770,4 </w:t>
            </w:r>
            <w:hyperlink w:anchor="P1599" w:history="1">
              <w:r w:rsidRPr="007B64F0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246814,1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227115,51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565562,89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467817,91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154313,64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407455,54</w:t>
            </w: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объем субсидии ОМСУ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1360220,99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337802,0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152174,1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98414,42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348303,67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240538,50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182988,30</w:t>
            </w: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средства Фонда ЖКХ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19059,10</w:t>
            </w:r>
          </w:p>
        </w:tc>
        <w:tc>
          <w:tcPr>
            <w:tcW w:w="1021" w:type="dxa"/>
          </w:tcPr>
          <w:p w:rsidR="006A5167" w:rsidRPr="007B64F0" w:rsidRDefault="00F03D83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599" w:history="1">
              <w:r w:rsidR="006A5167" w:rsidRPr="007B64F0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19059,1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301213,47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65989,0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49342,0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92321,63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45002,32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27226,50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20832,02</w:t>
            </w:r>
          </w:p>
        </w:tc>
      </w:tr>
      <w:tr w:rsidR="000B4494" w:rsidRPr="007B64F0" w:rsidTr="007B64F0">
        <w:trPr>
          <w:jc w:val="center"/>
        </w:trPr>
        <w:tc>
          <w:tcPr>
            <w:tcW w:w="1758" w:type="dxa"/>
            <w:gridSpan w:val="3"/>
            <w:vMerge/>
          </w:tcPr>
          <w:p w:rsidR="006A5167" w:rsidRPr="007B64F0" w:rsidRDefault="006A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6A5167" w:rsidRPr="007B64F0" w:rsidRDefault="006A5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64F0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4746996,71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917550,0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788050,0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787550,00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301126,71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897550,00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157550,00</w:t>
            </w:r>
          </w:p>
        </w:tc>
        <w:tc>
          <w:tcPr>
            <w:tcW w:w="1021" w:type="dxa"/>
          </w:tcPr>
          <w:p w:rsidR="006A5167" w:rsidRPr="007B64F0" w:rsidRDefault="006A5167" w:rsidP="007B64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4F0">
              <w:rPr>
                <w:rFonts w:ascii="Times New Roman" w:hAnsi="Times New Roman" w:cs="Times New Roman"/>
                <w:sz w:val="20"/>
              </w:rPr>
              <w:t>897620,00</w:t>
            </w:r>
          </w:p>
        </w:tc>
      </w:tr>
    </w:tbl>
    <w:p w:rsidR="006A5167" w:rsidRPr="000B4494" w:rsidRDefault="006A5167">
      <w:pPr>
        <w:rPr>
          <w:rFonts w:ascii="Times New Roman" w:hAnsi="Times New Roman" w:cs="Times New Roman"/>
          <w:sz w:val="24"/>
          <w:szCs w:val="24"/>
        </w:rPr>
        <w:sectPr w:rsidR="006A5167" w:rsidRPr="000B4494" w:rsidSect="00F03D83">
          <w:pgSz w:w="16838" w:h="11905" w:orient="landscape"/>
          <w:pgMar w:top="284" w:right="1134" w:bottom="426" w:left="1134" w:header="0" w:footer="0" w:gutter="0"/>
          <w:cols w:space="720"/>
        </w:sectPr>
      </w:pP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4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5167" w:rsidRPr="000B4494" w:rsidRDefault="006A5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99"/>
      <w:bookmarkEnd w:id="16"/>
      <w:r w:rsidRPr="000B4494">
        <w:rPr>
          <w:rFonts w:ascii="Times New Roman" w:hAnsi="Times New Roman" w:cs="Times New Roman"/>
          <w:sz w:val="24"/>
          <w:szCs w:val="24"/>
        </w:rPr>
        <w:t>&lt;*&gt; Сумма субсидий из Фонда содействия реформированию жилищно-коммунального хозяйства указана в средствах областного бюджета.</w:t>
      </w: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167" w:rsidRPr="000B4494" w:rsidRDefault="006A51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9E5" w:rsidRPr="000B4494" w:rsidRDefault="006979E5">
      <w:pPr>
        <w:rPr>
          <w:rFonts w:ascii="Times New Roman" w:hAnsi="Times New Roman" w:cs="Times New Roman"/>
          <w:sz w:val="24"/>
          <w:szCs w:val="24"/>
        </w:rPr>
      </w:pPr>
    </w:p>
    <w:sectPr w:rsidR="006979E5" w:rsidRPr="000B4494" w:rsidSect="000B449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D3" w:rsidRDefault="002A79D3" w:rsidP="000B4494">
      <w:pPr>
        <w:spacing w:after="0" w:line="240" w:lineRule="auto"/>
      </w:pPr>
      <w:r>
        <w:separator/>
      </w:r>
    </w:p>
  </w:endnote>
  <w:endnote w:type="continuationSeparator" w:id="0">
    <w:p w:rsidR="002A79D3" w:rsidRDefault="002A79D3" w:rsidP="000B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D3" w:rsidRDefault="002A79D3" w:rsidP="000B4494">
      <w:pPr>
        <w:spacing w:after="0" w:line="240" w:lineRule="auto"/>
      </w:pPr>
      <w:r>
        <w:separator/>
      </w:r>
    </w:p>
  </w:footnote>
  <w:footnote w:type="continuationSeparator" w:id="0">
    <w:p w:rsidR="002A79D3" w:rsidRDefault="002A79D3" w:rsidP="000B4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7"/>
    <w:rsid w:val="000B3E5B"/>
    <w:rsid w:val="000B4494"/>
    <w:rsid w:val="002874AA"/>
    <w:rsid w:val="002A79D3"/>
    <w:rsid w:val="002F6591"/>
    <w:rsid w:val="006979E5"/>
    <w:rsid w:val="006A5167"/>
    <w:rsid w:val="0079342D"/>
    <w:rsid w:val="007B64F0"/>
    <w:rsid w:val="00916EE9"/>
    <w:rsid w:val="00985218"/>
    <w:rsid w:val="00C0043D"/>
    <w:rsid w:val="00D269BD"/>
    <w:rsid w:val="00F03D8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1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494"/>
  </w:style>
  <w:style w:type="paragraph" w:styleId="a5">
    <w:name w:val="footer"/>
    <w:basedOn w:val="a"/>
    <w:link w:val="a6"/>
    <w:uiPriority w:val="99"/>
    <w:unhideWhenUsed/>
    <w:rsid w:val="000B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494"/>
  </w:style>
  <w:style w:type="paragraph" w:styleId="a7">
    <w:name w:val="Balloon Text"/>
    <w:basedOn w:val="a"/>
    <w:link w:val="a8"/>
    <w:uiPriority w:val="99"/>
    <w:semiHidden/>
    <w:unhideWhenUsed/>
    <w:rsid w:val="00F0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1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494"/>
  </w:style>
  <w:style w:type="paragraph" w:styleId="a5">
    <w:name w:val="footer"/>
    <w:basedOn w:val="a"/>
    <w:link w:val="a6"/>
    <w:uiPriority w:val="99"/>
    <w:unhideWhenUsed/>
    <w:rsid w:val="000B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494"/>
  </w:style>
  <w:style w:type="paragraph" w:styleId="a7">
    <w:name w:val="Balloon Text"/>
    <w:basedOn w:val="a"/>
    <w:link w:val="a8"/>
    <w:uiPriority w:val="99"/>
    <w:semiHidden/>
    <w:unhideWhenUsed/>
    <w:rsid w:val="00F0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CF46557EDB6B0852C6B62BDA31A0BED742ECE244FAC96A1002834F9C07AFE9D7DDA078E5057B1B32920098A3327E1B6FBB4645B0E9A57072BBCBg233H" TargetMode="External"/><Relationship Id="rId18" Type="http://schemas.openxmlformats.org/officeDocument/2006/relationships/hyperlink" Target="consultantplus://offline/ref=05CF46557EDB6B0852C6B62BDA31A0BED742ECE24CFECB6C120CDE45945EA3EBD0D2FF6FE24C771A3292009EAE6D7B0E7EE34B40ABF7A76C6EB9CA2Bg231H" TargetMode="External"/><Relationship Id="rId26" Type="http://schemas.openxmlformats.org/officeDocument/2006/relationships/hyperlink" Target="consultantplus://offline/ref=05CF46557EDB6B0852C6B62BDA31A0BED742ECE24CFECB6C120CDE45945EA3EBD0D2FF6FE24C771A3292009FA86D7B0E7EE34B40ABF7A76C6EB9CA2Bg231H" TargetMode="External"/><Relationship Id="rId39" Type="http://schemas.openxmlformats.org/officeDocument/2006/relationships/hyperlink" Target="consultantplus://offline/ref=05CF46557EDB6B0852C6B62BDA31A0BED742ECE24CFECB6C120CDE45945EA3EBD0D2FF6FE24C771A32920098A86D7B0E7EE34B40ABF7A76C6EB9CA2Bg231H" TargetMode="External"/><Relationship Id="rId21" Type="http://schemas.openxmlformats.org/officeDocument/2006/relationships/hyperlink" Target="consultantplus://offline/ref=05CF46557EDB6B0852C6B62BDA31A0BED742ECE24CFEC068170BDE45945EA3EBD0D2FF6FE24C771A3292009EAE6D7B0E7EE34B40ABF7A76C6EB9CA2Bg231H" TargetMode="External"/><Relationship Id="rId34" Type="http://schemas.openxmlformats.org/officeDocument/2006/relationships/hyperlink" Target="consultantplus://offline/ref=05CF46557EDB6B0852C6B62BDA31A0BED742ECE245FEC06E1402834F9C07AFE9D7DDA078E5057B1B3293069AA3327E1B6FBB4645B0E9A57072BBCBg233H" TargetMode="External"/><Relationship Id="rId42" Type="http://schemas.openxmlformats.org/officeDocument/2006/relationships/hyperlink" Target="consultantplus://offline/ref=05CF46557EDB6B0852C6B62BDA31A0BED742ECE244FFCC691702834F9C07AFE9D7DDA078E5057B1B32920096A3327E1B6FBB4645B0E9A57072BBCBg233H" TargetMode="External"/><Relationship Id="rId47" Type="http://schemas.openxmlformats.org/officeDocument/2006/relationships/hyperlink" Target="consultantplus://offline/ref=05CF46557EDB6B0852C6B62BDA31A0BED742ECE245FEC06E1402834F9C07AFE9D7DDA078E5057B1B32920798A3327E1B6FBB4645B0E9A57072BBCBg233H" TargetMode="External"/><Relationship Id="rId50" Type="http://schemas.openxmlformats.org/officeDocument/2006/relationships/hyperlink" Target="consultantplus://offline/ref=05CF46557EDB6B0852C6B62BDA31A0BED742ECE24CFECB6C120CDE45945EA3EBD0D2FF6FE24C771A32920098AF6D7B0E7EE34B40ABF7A76C6EB9CA2Bg231H" TargetMode="External"/><Relationship Id="rId55" Type="http://schemas.openxmlformats.org/officeDocument/2006/relationships/hyperlink" Target="consultantplus://offline/ref=05CF46557EDB6B0852C6B62BDA31A0BED742ECE24BFDC96A1302834F9C07AFE9D7DDA06AE55D771B378C009CB6642F5Eg333H" TargetMode="External"/><Relationship Id="rId63" Type="http://schemas.openxmlformats.org/officeDocument/2006/relationships/hyperlink" Target="consultantplus://offline/ref=05CF46557EDB6B0852C6B62BDA31A0BED742ECE24CFECC691701DE45945EA3EBD0D2FF6FF04C2F1632971E9EAA782D5F3BgB3FH" TargetMode="External"/><Relationship Id="rId68" Type="http://schemas.openxmlformats.org/officeDocument/2006/relationships/hyperlink" Target="consultantplus://offline/ref=05CF46557EDB6B0852C6B62BDA31A0BED742ECE24CFEC068170BDE45945EA3EBD0D2FF6FE24C771A32920098AC6D7B0E7EE34B40ABF7A76C6EB9CA2Bg231H" TargetMode="External"/><Relationship Id="rId76" Type="http://schemas.openxmlformats.org/officeDocument/2006/relationships/hyperlink" Target="consultantplus://offline/ref=05CF46557EDB6B0852C6B62BDA31A0BED742ECE24CFECC6A1108DE45945EA3EBD0D2FF6FE24C771A32920197AF6D7B0E7EE34B40ABF7A76C6EB9CA2Bg231H" TargetMode="External"/><Relationship Id="rId7" Type="http://schemas.openxmlformats.org/officeDocument/2006/relationships/hyperlink" Target="consultantplus://offline/ref=05CF46557EDB6B0852C6B62BDA31A0BED742ECE24AF8CE641202834F9C07AFE9D7DDA078E5057B1B32920098A3327E1B6FBB4645B0E9A57072BBCBg233H" TargetMode="External"/><Relationship Id="rId71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CF46557EDB6B0852C6B62BDA31A0BED742ECE24CFFCB681C08DE45945EA3EBD0D2FF6FE24C771A3292009EAE6D7B0E7EE34B40ABF7A76C6EB9CA2Bg231H" TargetMode="External"/><Relationship Id="rId29" Type="http://schemas.openxmlformats.org/officeDocument/2006/relationships/hyperlink" Target="consultantplus://offline/ref=05CF46557EDB6B0852C6B62BDA31A0BED742ECE24CFECB6C120CDE45945EA3EBD0D2FF6FE24C771A3292009BAB6D7B0E7EE34B40ABF7A76C6EB9CA2Bg231H" TargetMode="External"/><Relationship Id="rId11" Type="http://schemas.openxmlformats.org/officeDocument/2006/relationships/hyperlink" Target="consultantplus://offline/ref=05CF46557EDB6B0852C6B62BDA31A0BED742ECE244FFCC691702834F9C07AFE9D7DDA078E5057B1B32920098A3327E1B6FBB4645B0E9A57072BBCBg233H" TargetMode="External"/><Relationship Id="rId24" Type="http://schemas.openxmlformats.org/officeDocument/2006/relationships/hyperlink" Target="consultantplus://offline/ref=05CF46557EDB6B0852C6B62BDA31A0BED742ECE24CFECB6C120CDE45945EA3EBD0D2FF6FE24C771A3292009EA16D7B0E7EE34B40ABF7A76C6EB9CA2Bg231H" TargetMode="External"/><Relationship Id="rId32" Type="http://schemas.openxmlformats.org/officeDocument/2006/relationships/hyperlink" Target="consultantplus://offline/ref=05CF46557EDB6B0852C6B62BDA31A0BED742ECE24BF6CF6A1402834F9C07AFE9D7DDA078E5057B1B3291089DA3327E1B6FBB4645B0E9A57072BBCBg233H" TargetMode="External"/><Relationship Id="rId37" Type="http://schemas.openxmlformats.org/officeDocument/2006/relationships/hyperlink" Target="consultantplus://offline/ref=05CF46557EDB6B0852C6A826CC5DFEB0D148B0EB4CFCC23B485DD812CB0EA5BE8292A136A10D641B308C029EA9g63FH" TargetMode="External"/><Relationship Id="rId40" Type="http://schemas.openxmlformats.org/officeDocument/2006/relationships/hyperlink" Target="consultantplus://offline/ref=05CF46557EDB6B0852C6B62BDA31A0BED742ECE24CFECB6C120CDE45945EA3EBD0D2FF6FE24C771A32920098A96D7B0E7EE34B40ABF7A76C6EB9CA2Bg231H" TargetMode="External"/><Relationship Id="rId45" Type="http://schemas.openxmlformats.org/officeDocument/2006/relationships/hyperlink" Target="consultantplus://offline/ref=05CF46557EDB6B0852C6B62BDA31A0BED742ECE244FFCC691702834F9C07AFE9D7DDA078E5057B1B3297059BA3327E1B6FBB4645B0E9A57072BBCBg233H" TargetMode="External"/><Relationship Id="rId53" Type="http://schemas.openxmlformats.org/officeDocument/2006/relationships/hyperlink" Target="consultantplus://offline/ref=05CF46557EDB6B0852C6B62BDA31A0BED742ECE24AF8CE641202834F9C07AFE9D7DDA078E5057B1B32920697A3327E1B6FBB4645B0E9A57072BBCBg233H" TargetMode="External"/><Relationship Id="rId58" Type="http://schemas.openxmlformats.org/officeDocument/2006/relationships/hyperlink" Target="consultantplus://offline/ref=05CF46557EDB6B0852C6B62BDA31A0BED742ECE24CFFCE6C1C0EDE45945EA3EBD0D2FF6FF04C2F1632971E9EAA782D5F3BgB3FH" TargetMode="External"/><Relationship Id="rId66" Type="http://schemas.openxmlformats.org/officeDocument/2006/relationships/hyperlink" Target="consultantplus://offline/ref=05CF46557EDB6B0852C6B62BDA31A0BED742ECE244FFCC691702834F9C07AFE9D7DDA078E5057B1B32920298A3327E1B6FBB4645B0E9A57072BBCBg233H" TargetMode="External"/><Relationship Id="rId74" Type="http://schemas.openxmlformats.org/officeDocument/2006/relationships/hyperlink" Target="consultantplus://offline/ref=05CF46557EDB6B0852C6B62BDA31A0BED742ECE24CFEC068170BDE45945EA3EBD0D2FF6FE24C771A3292019BA86D7B0E7EE34B40ABF7A76C6EB9CA2Bg231H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5CF46557EDB6B0852C6B62BDA31A0BED742ECE24CFECB6C120CDE45945EA3EBD0D2FF6FE24C771A32920099AE6D7B0E7EE34B40ABF7A76C6EB9CA2Bg231H" TargetMode="External"/><Relationship Id="rId10" Type="http://schemas.openxmlformats.org/officeDocument/2006/relationships/hyperlink" Target="consultantplus://offline/ref=05CF46557EDB6B0852C6B62BDA31A0BED742ECE245F9CC641202834F9C07AFE9D7DDA078E5057B1B32920099A3327E1B6FBB4645B0E9A57072BBCBg233H" TargetMode="External"/><Relationship Id="rId19" Type="http://schemas.openxmlformats.org/officeDocument/2006/relationships/hyperlink" Target="consultantplus://offline/ref=05CF46557EDB6B0852C6B62BDA31A0BED742ECE24CFECE68120BDE45945EA3EBD0D2FF6FE24C771A3292009EAE6D7B0E7EE34B40ABF7A76C6EB9CA2Bg231H" TargetMode="External"/><Relationship Id="rId31" Type="http://schemas.openxmlformats.org/officeDocument/2006/relationships/hyperlink" Target="consultantplus://offline/ref=05CF46557EDB6B0852C6B62BDA31A0BED742ECE24CFECB6C120CDE45945EA3EBD0D2FF6FE24C771A3292009BAB6D7B0E7EE34B40ABF7A76C6EB9CA2Bg231H" TargetMode="External"/><Relationship Id="rId44" Type="http://schemas.openxmlformats.org/officeDocument/2006/relationships/hyperlink" Target="consultantplus://offline/ref=05CF46557EDB6B0852C6B62BDA31A0BED742ECE24CFECB6C120CDE45945EA3EBD0D2FF6FE24C771A32920098AB6D7B0E7EE34B40ABF7A76C6EB9CA2Bg231H" TargetMode="External"/><Relationship Id="rId52" Type="http://schemas.openxmlformats.org/officeDocument/2006/relationships/hyperlink" Target="consultantplus://offline/ref=05CF46557EDB6B0852C6B62BDA31A0BED742ECE24CFECE68120BDE45945EA3EBD0D2FF6FE24C771A3292009FA86D7B0E7EE34B40ABF7A76C6EB9CA2Bg231H" TargetMode="External"/><Relationship Id="rId60" Type="http://schemas.openxmlformats.org/officeDocument/2006/relationships/hyperlink" Target="consultantplus://offline/ref=05CF46557EDB6B0852C6B62BDA31A0BED742ECE249F9CD6D1302834F9C07AFE9D7DDA06AE55D771B378C009CB6642F5Eg333H" TargetMode="External"/><Relationship Id="rId65" Type="http://schemas.openxmlformats.org/officeDocument/2006/relationships/hyperlink" Target="consultantplus://offline/ref=05CF46557EDB6B0852C6B62BDA31A0BED742ECE24CFECB6C120CDE45945EA3EBD0D2FF6FE24C771A32920096AB6D7B0E7EE34B40ABF7A76C6EB9CA2Bg231H" TargetMode="External"/><Relationship Id="rId73" Type="http://schemas.openxmlformats.org/officeDocument/2006/relationships/hyperlink" Target="consultantplus://offline/ref=05CF46557EDB6B0852C6A826CC5DFEB0D140BBED4EFBC23B485DD812CB0EA5BE8292A136A10D641B308C029EA9g63FH" TargetMode="External"/><Relationship Id="rId78" Type="http://schemas.openxmlformats.org/officeDocument/2006/relationships/hyperlink" Target="consultantplus://offline/ref=05CF46557EDB6B0852C6B62BDA31A0BED742ECE24CFEC068170BDE45945EA3EBD0D2FF6FE24C771A3292019BAA6D7B0E7EE34B40ABF7A76C6EB9CA2Bg23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F46557EDB6B0852C6B62BDA31A0BED742ECE245FEC06E1402834F9C07AFE9D7DDA078E5057B1B32920098A3327E1B6FBB4645B0E9A57072BBCBg233H" TargetMode="External"/><Relationship Id="rId14" Type="http://schemas.openxmlformats.org/officeDocument/2006/relationships/hyperlink" Target="consultantplus://offline/ref=05CF46557EDB6B0852C6B62BDA31A0BED742ECE244F9CD6D1C02834F9C07AFE9D7DDA078E5057B1B32920098A3327E1B6FBB4645B0E9A57072BBCBg233H" TargetMode="External"/><Relationship Id="rId22" Type="http://schemas.openxmlformats.org/officeDocument/2006/relationships/hyperlink" Target="consultantplus://offline/ref=05CF46557EDB6B0852C6B62BDA31A0BED742ECE244FFCC691702834F9C07AFE9D7DDA078E5057B1B32920099A3327E1B6FBB4645B0E9A57072BBCBg233H" TargetMode="External"/><Relationship Id="rId27" Type="http://schemas.openxmlformats.org/officeDocument/2006/relationships/hyperlink" Target="consultantplus://offline/ref=05CF46557EDB6B0852C6B62BDA31A0BED742ECE24CFECB6C120CDE45945EA3EBD0D2FF6FE24C771A3292009FA86D7B0E7EE34B40ABF7A76C6EB9CA2Bg231H" TargetMode="External"/><Relationship Id="rId30" Type="http://schemas.openxmlformats.org/officeDocument/2006/relationships/hyperlink" Target="consultantplus://offline/ref=05CF46557EDB6B0852C6B62BDA31A0BED742ECE24CFFC96D1301DE45945EA3EBD0D2FF6FE24C771A3292009AA06D7B0E7EE34B40ABF7A76C6EB9CA2Bg231H" TargetMode="External"/><Relationship Id="rId35" Type="http://schemas.openxmlformats.org/officeDocument/2006/relationships/hyperlink" Target="consultantplus://offline/ref=05CF46557EDB6B0852C6B62BDA31A0BED742ECE24CFECB6C120CDE45945EA3EBD0D2FF6FE24C771A3292009BAE6D7B0E7EE34B40ABF7A76C6EB9CA2Bg231H" TargetMode="External"/><Relationship Id="rId43" Type="http://schemas.openxmlformats.org/officeDocument/2006/relationships/hyperlink" Target="consultantplus://offline/ref=05CF46557EDB6B0852C6B62BDA31A0BED742ECE24CFEC068170BDE45945EA3EBD0D2FF6FE24C771A3292009AA16D7B0E7EE34B40ABF7A76C6EB9CA2Bg231H" TargetMode="External"/><Relationship Id="rId48" Type="http://schemas.openxmlformats.org/officeDocument/2006/relationships/hyperlink" Target="consultantplus://offline/ref=05CF46557EDB6B0852C6B62BDA31A0BED742ECE244FFCC691702834F9C07AFE9D7DDA078E5057B1B32920097A3327E1B6FBB4645B0E9A57072BBCBg233H" TargetMode="External"/><Relationship Id="rId56" Type="http://schemas.openxmlformats.org/officeDocument/2006/relationships/hyperlink" Target="consultantplus://offline/ref=05CF46557EDB6B0852C6B62BDA31A0BED742ECE244FFCC691702834F9C07AFE9D7DDA078E5057B1B3292029BA3327E1B6FBB4645B0E9A57072BBCBg233H" TargetMode="External"/><Relationship Id="rId64" Type="http://schemas.openxmlformats.org/officeDocument/2006/relationships/hyperlink" Target="consultantplus://offline/ref=05CF46557EDB6B0852C6B62BDA31A0BED742ECE24CFECB6C120CDE45945EA3EBD0D2FF6FE24C771A32920099AF6D7B0E7EE34B40ABF7A76C6EB9CA2Bg231H" TargetMode="External"/><Relationship Id="rId69" Type="http://schemas.openxmlformats.org/officeDocument/2006/relationships/hyperlink" Target="consultantplus://offline/ref=05CF46557EDB6B0852C6B62BDA31A0BED742ECE24CFECB6C120CDE45945EA3EBD0D2FF6FE24C771A32920199AA6D7B0E7EE34B40ABF7A76C6EB9CA2Bg231H" TargetMode="External"/><Relationship Id="rId77" Type="http://schemas.openxmlformats.org/officeDocument/2006/relationships/hyperlink" Target="consultantplus://offline/ref=05CF46557EDB6B0852C6B62BDA31A0BED742ECE24CFECC6A1108DE45945EA3EBD0D2FF6FE24C771A3292019BA16D7B0E7EE34B40ABF7A76C6EB9CA2Bg231H" TargetMode="External"/><Relationship Id="rId8" Type="http://schemas.openxmlformats.org/officeDocument/2006/relationships/hyperlink" Target="consultantplus://offline/ref=05CF46557EDB6B0852C6B62BDA31A0BED742ECE24AF6CF691C02834F9C07AFE9D7DDA078E5057B1B32920098A3327E1B6FBB4645B0E9A57072BBCBg233H" TargetMode="External"/><Relationship Id="rId51" Type="http://schemas.openxmlformats.org/officeDocument/2006/relationships/hyperlink" Target="consultantplus://offline/ref=05CF46557EDB6B0852C6B62BDA31A0BED742ECE24CFECE68120BDE45945EA3EBD0D2FF6FE24C771A3292009EA06D7B0E7EE34B40ABF7A76C6EB9CA2Bg231H" TargetMode="External"/><Relationship Id="rId72" Type="http://schemas.openxmlformats.org/officeDocument/2006/relationships/hyperlink" Target="consultantplus://offline/ref=05CF46557EDB6B0852C6B62BDA31A0BED742ECE24CFECC6B1500DE45945EA3EBD0D2FF6FF04C2F1632971E9EAA782D5F3BgB3FH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CF46557EDB6B0852C6B62BDA31A0BED742ECE244FDCF6B1D02834F9C07AFE9D7DDA078E5057B1B32920098A3327E1B6FBB4645B0E9A57072BBCBg233H" TargetMode="External"/><Relationship Id="rId17" Type="http://schemas.openxmlformats.org/officeDocument/2006/relationships/hyperlink" Target="consultantplus://offline/ref=05CF46557EDB6B0852C6B62BDA31A0BED742ECE24CFFCA6A1208DE45945EA3EBD0D2FF6FE24C771A3292009EAE6D7B0E7EE34B40ABF7A76C6EB9CA2Bg231H" TargetMode="External"/><Relationship Id="rId25" Type="http://schemas.openxmlformats.org/officeDocument/2006/relationships/hyperlink" Target="consultantplus://offline/ref=05CF46557EDB6B0852C6B62BDA31A0BED742ECE24CFECB6C120CDE45945EA3EBD0D2FF6FE24C771A3292009EA16D7B0E7EE34B40ABF7A76C6EB9CA2Bg231H" TargetMode="External"/><Relationship Id="rId33" Type="http://schemas.openxmlformats.org/officeDocument/2006/relationships/hyperlink" Target="consultantplus://offline/ref=05CF46557EDB6B0852C6A826CC5DFEB0D349B0E64AFDC23B485DD812CB0EA5BE8292A136A10D641B308C029EA9g63FH" TargetMode="External"/><Relationship Id="rId38" Type="http://schemas.openxmlformats.org/officeDocument/2006/relationships/hyperlink" Target="consultantplus://offline/ref=05CF46557EDB6B0852C6A826CC5DFEB0D94DB2EA49F49F314004D410CC01FAA997DBF53BA1087B1939C651DAFD6B2F5A24B6445EACE9A6g637H" TargetMode="External"/><Relationship Id="rId46" Type="http://schemas.openxmlformats.org/officeDocument/2006/relationships/hyperlink" Target="consultantplus://offline/ref=05CF46557EDB6B0852C6A826CC5DFEB0D14FB4E94BFCC23B485DD812CB0EA5BE8292A136A10D641B308C029EA9g63FH" TargetMode="External"/><Relationship Id="rId59" Type="http://schemas.openxmlformats.org/officeDocument/2006/relationships/hyperlink" Target="consultantplus://offline/ref=05CF46557EDB6B0852C6B62BDA31A0BED742ECE24CFECB6C120CDE45945EA3EBD0D2FF6FE24C771A32920099A86D7B0E7EE34B40ABF7A76C6EB9CA2Bg231H" TargetMode="External"/><Relationship Id="rId67" Type="http://schemas.openxmlformats.org/officeDocument/2006/relationships/hyperlink" Target="consultantplus://offline/ref=05CF46557EDB6B0852C6B62BDA31A0BED742ECE24CFEC068170BDE45945EA3EBD0D2FF6FE24C771A32920098AA6D7B0E7EE34B40ABF7A76C6EB9CA2Bg231H" TargetMode="External"/><Relationship Id="rId20" Type="http://schemas.openxmlformats.org/officeDocument/2006/relationships/hyperlink" Target="consultantplus://offline/ref=05CF46557EDB6B0852C6B62BDA31A0BED742ECE24CFEC16D1D0BDE45945EA3EBD0D2FF6FE24C771A3292009EAE6D7B0E7EE34B40ABF7A76C6EB9CA2Bg231H" TargetMode="External"/><Relationship Id="rId41" Type="http://schemas.openxmlformats.org/officeDocument/2006/relationships/hyperlink" Target="consultantplus://offline/ref=05CF46557EDB6B0852C6A826CC5DFEB0D14CB2EF4CF8C23B485DD812CB0EA5BE9092F93AA1087B1E309954CFEC33225F3FA84642B0EBA76Fg739H" TargetMode="External"/><Relationship Id="rId54" Type="http://schemas.openxmlformats.org/officeDocument/2006/relationships/hyperlink" Target="consultantplus://offline/ref=05CF46557EDB6B0852C6B62BDA31A0BED742ECE24CFECB6C120CDE45945EA3EBD0D2FF6FE24C771A32920098A06D7B0E7EE34B40ABF7A76C6EB9CA2Bg231H" TargetMode="External"/><Relationship Id="rId62" Type="http://schemas.openxmlformats.org/officeDocument/2006/relationships/hyperlink" Target="consultantplus://offline/ref=05CF46557EDB6B0852C6B62BDA31A0BED742ECE24BFDC96A1302834F9C07AFE9D7DDA06AE55D771B378C009CB6642F5Eg333H" TargetMode="External"/><Relationship Id="rId70" Type="http://schemas.openxmlformats.org/officeDocument/2006/relationships/hyperlink" Target="consultantplus://offline/ref=05CF46557EDB6B0852C6B62BDA31A0BED742ECE24CFECE6E160ADE45945EA3EBD0D2FF6FF04C2F1632971E9EAA782D5F3BgB3FH" TargetMode="External"/><Relationship Id="rId75" Type="http://schemas.openxmlformats.org/officeDocument/2006/relationships/hyperlink" Target="consultantplus://offline/ref=05CF46557EDB6B0852C6A826CC5DFEB0D348B7EE4DFDC23B485DD812CB0EA5BE8292A136A10D641B308C029EA9g63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5CF46557EDB6B0852C6B62BDA31A0BED742ECE24CFFC96D1301DE45945EA3EBD0D2FF6FE24C771A3292009EAE6D7B0E7EE34B40ABF7A76C6EB9CA2Bg231H" TargetMode="External"/><Relationship Id="rId23" Type="http://schemas.openxmlformats.org/officeDocument/2006/relationships/hyperlink" Target="consultantplus://offline/ref=05CF46557EDB6B0852C6B62BDA31A0BED742ECE24CFECB6C120CDE45945EA3EBD0D2FF6FE24C771A3292009EA06D7B0E7EE34B40ABF7A76C6EB9CA2Bg231H" TargetMode="External"/><Relationship Id="rId28" Type="http://schemas.openxmlformats.org/officeDocument/2006/relationships/hyperlink" Target="consultantplus://offline/ref=05CF46557EDB6B0852C6B62BDA31A0BED742ECE24CFEC068170BDE45945EA3EBD0D2FF6FE24C771A3292009EAF6D7B0E7EE34B40ABF7A76C6EB9CA2Bg231H" TargetMode="External"/><Relationship Id="rId36" Type="http://schemas.openxmlformats.org/officeDocument/2006/relationships/hyperlink" Target="consultantplus://offline/ref=05CF46557EDB6B0852C6B62BDA31A0BED742ECE24CFECB6C120CDE45945EA3EBD0D2FF6FE24C771A3292009BA06D7B0E7EE34B40ABF7A76C6EB9CA2Bg231H" TargetMode="External"/><Relationship Id="rId49" Type="http://schemas.openxmlformats.org/officeDocument/2006/relationships/hyperlink" Target="consultantplus://offline/ref=05CF46557EDB6B0852C6B62BDA31A0BED742ECE24CFECB6C120CDE45945EA3EBD0D2FF6FE24C771A32920098AC6D7B0E7EE34B40ABF7A76C6EB9CA2Bg231H" TargetMode="External"/><Relationship Id="rId57" Type="http://schemas.openxmlformats.org/officeDocument/2006/relationships/hyperlink" Target="consultantplus://offline/ref=05CF46557EDB6B0852C6B62BDA31A0BED742ECE24BFDC96A1302834F9C07AFE9D7DDA06AE55D771B378C009CB6642F5Eg3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43</Pages>
  <Words>12241</Words>
  <Characters>69775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Светлана Юрьевна</dc:creator>
  <cp:lastModifiedBy>Мартынова Светлана Юрьевна</cp:lastModifiedBy>
  <cp:revision>8</cp:revision>
  <cp:lastPrinted>2019-02-06T05:52:00Z</cp:lastPrinted>
  <dcterms:created xsi:type="dcterms:W3CDTF">2019-02-05T07:55:00Z</dcterms:created>
  <dcterms:modified xsi:type="dcterms:W3CDTF">2019-02-06T06:37:00Z</dcterms:modified>
</cp:coreProperties>
</file>